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B05994">
            <w:pPr>
              <w:overflowPunct w:val="0"/>
              <w:autoSpaceDE w:val="0"/>
              <w:autoSpaceDN w:val="0"/>
              <w:adjustRightInd w:val="0"/>
              <w:jc w:val="center"/>
              <w:rPr>
                <w:b/>
              </w:rPr>
            </w:pPr>
            <w:r>
              <w:rPr>
                <w:b/>
              </w:rPr>
              <w:t xml:space="preserve">от </w:t>
            </w:r>
            <w:r w:rsidR="00AB5873">
              <w:rPr>
                <w:b/>
              </w:rPr>
              <w:t>29</w:t>
            </w:r>
            <w:r w:rsidR="00F00D56">
              <w:rPr>
                <w:b/>
              </w:rPr>
              <w:t>.0</w:t>
            </w:r>
            <w:r w:rsidR="00535923">
              <w:rPr>
                <w:b/>
              </w:rPr>
              <w:t>5</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535923">
            <w:pPr>
              <w:overflowPunct w:val="0"/>
              <w:autoSpaceDE w:val="0"/>
              <w:autoSpaceDN w:val="0"/>
              <w:adjustRightInd w:val="0"/>
              <w:jc w:val="center"/>
              <w:rPr>
                <w:b/>
              </w:rPr>
            </w:pPr>
            <w:r w:rsidRPr="00746165">
              <w:rPr>
                <w:b/>
              </w:rPr>
              <w:t xml:space="preserve">№ </w:t>
            </w:r>
            <w:r w:rsidR="00EA15E4" w:rsidRPr="00746165">
              <w:rPr>
                <w:b/>
              </w:rPr>
              <w:t>1-1/</w:t>
            </w:r>
            <w:r w:rsidR="0042643C">
              <w:rPr>
                <w:b/>
              </w:rPr>
              <w:t>6</w:t>
            </w:r>
            <w:r w:rsidR="00AB5873">
              <w:rPr>
                <w:b/>
              </w:rPr>
              <w:t>7</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42643C"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Ф.М.</w:t>
      </w:r>
      <w:r w:rsidR="007E2503" w:rsidRPr="00FA4EAE">
        <w:t xml:space="preserve"> </w:t>
      </w:r>
      <w:r>
        <w:t>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B44ED2">
        <w:t>29</w:t>
      </w:r>
      <w:r>
        <w:t>.0</w:t>
      </w:r>
      <w:r w:rsidR="00535923">
        <w:t>5</w:t>
      </w:r>
      <w:r>
        <w:t>.19 № 1-1/</w:t>
      </w:r>
      <w:r w:rsidR="0042643C">
        <w:t>6</w:t>
      </w:r>
      <w:r w:rsidR="00B44ED2">
        <w:t>7</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B44ED2" w:rsidP="00535923">
            <w:pPr>
              <w:rPr>
                <w:sz w:val="12"/>
                <w:szCs w:val="12"/>
              </w:rPr>
            </w:pPr>
            <w:r>
              <w:rPr>
                <w:sz w:val="12"/>
                <w:szCs w:val="12"/>
              </w:rPr>
              <w:t>30</w:t>
            </w:r>
            <w:r w:rsidR="00432BA5">
              <w:rPr>
                <w:sz w:val="12"/>
                <w:szCs w:val="12"/>
              </w:rPr>
              <w:t>.0</w:t>
            </w:r>
            <w:r w:rsidR="00535923">
              <w:rPr>
                <w:sz w:val="12"/>
                <w:szCs w:val="12"/>
              </w:rPr>
              <w:t>5</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B44ED2">
            <w:pPr>
              <w:rPr>
                <w:sz w:val="12"/>
                <w:szCs w:val="12"/>
              </w:rPr>
            </w:pPr>
            <w:r>
              <w:rPr>
                <w:sz w:val="12"/>
                <w:szCs w:val="12"/>
              </w:rPr>
              <w:t>Измененный (</w:t>
            </w:r>
            <w:r w:rsidR="00B44ED2">
              <w:rPr>
                <w:sz w:val="12"/>
                <w:szCs w:val="12"/>
              </w:rPr>
              <w:t>10</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B44ED2" w:rsidP="00535923">
            <w:pPr>
              <w:rPr>
                <w:sz w:val="12"/>
                <w:szCs w:val="12"/>
              </w:rPr>
            </w:pPr>
            <w:r>
              <w:rPr>
                <w:sz w:val="12"/>
                <w:szCs w:val="12"/>
              </w:rPr>
              <w:t>30</w:t>
            </w:r>
            <w:r w:rsidR="00432BA5">
              <w:rPr>
                <w:sz w:val="12"/>
                <w:szCs w:val="12"/>
              </w:rPr>
              <w:t>.0</w:t>
            </w:r>
            <w:r w:rsidR="00535923">
              <w:rPr>
                <w:sz w:val="12"/>
                <w:szCs w:val="12"/>
              </w:rPr>
              <w:t>5</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2643C" w:rsidP="00746165">
            <w:pPr>
              <w:rPr>
                <w:sz w:val="12"/>
                <w:szCs w:val="12"/>
              </w:rPr>
            </w:pPr>
            <w:r>
              <w:rPr>
                <w:sz w:val="12"/>
                <w:szCs w:val="12"/>
              </w:rPr>
              <w:t>6482804.33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
        <w:gridCol w:w="1207"/>
        <w:gridCol w:w="500"/>
        <w:gridCol w:w="805"/>
        <w:gridCol w:w="597"/>
        <w:gridCol w:w="379"/>
        <w:gridCol w:w="378"/>
        <w:gridCol w:w="442"/>
        <w:gridCol w:w="298"/>
        <w:gridCol w:w="279"/>
        <w:gridCol w:w="467"/>
        <w:gridCol w:w="351"/>
        <w:gridCol w:w="335"/>
        <w:gridCol w:w="378"/>
        <w:gridCol w:w="442"/>
        <w:gridCol w:w="298"/>
        <w:gridCol w:w="279"/>
        <w:gridCol w:w="467"/>
        <w:gridCol w:w="551"/>
        <w:gridCol w:w="315"/>
        <w:gridCol w:w="417"/>
        <w:gridCol w:w="513"/>
        <w:gridCol w:w="417"/>
        <w:gridCol w:w="475"/>
        <w:gridCol w:w="551"/>
        <w:gridCol w:w="554"/>
        <w:gridCol w:w="515"/>
        <w:gridCol w:w="570"/>
        <w:gridCol w:w="507"/>
        <w:gridCol w:w="828"/>
        <w:gridCol w:w="536"/>
        <w:gridCol w:w="705"/>
        <w:gridCol w:w="720"/>
      </w:tblGrid>
      <w:tr w:rsidR="00CB4A0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CB4A0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CB4A0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CB4A0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CB4A0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CB4A0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CB4A0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w:t>
            </w:r>
            <w:r w:rsidRPr="00DB524C">
              <w:rPr>
                <w:sz w:val="12"/>
                <w:szCs w:val="12"/>
              </w:rPr>
              <w:lastRenderedPageBreak/>
              <w:t>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w:t>
            </w:r>
            <w:r w:rsidRPr="00DB524C">
              <w:rPr>
                <w:sz w:val="12"/>
                <w:szCs w:val="12"/>
              </w:rPr>
              <w:lastRenderedPageBreak/>
              <w:t>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lastRenderedPageBreak/>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w:t>
            </w:r>
            <w:r w:rsidRPr="00DB524C">
              <w:rPr>
                <w:sz w:val="12"/>
                <w:szCs w:val="12"/>
              </w:rPr>
              <w:lastRenderedPageBreak/>
              <w:t xml:space="preserve">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w:t>
            </w:r>
            <w:r w:rsidRPr="00DB524C">
              <w:rPr>
                <w:sz w:val="12"/>
                <w:szCs w:val="12"/>
              </w:rPr>
              <w:lastRenderedPageBreak/>
              <w:t xml:space="preserve">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w:t>
            </w:r>
            <w:r w:rsidRPr="00DB524C">
              <w:rPr>
                <w:sz w:val="12"/>
                <w:szCs w:val="12"/>
              </w:rPr>
              <w:lastRenderedPageBreak/>
              <w:t>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CB4A0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CB4A0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Функциональные, технические, качественные, эксплуатационные характеристики: 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CB4A0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CB4A00"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w:t>
            </w:r>
            <w:r w:rsidR="00F55BC8">
              <w:rPr>
                <w:sz w:val="12"/>
                <w:szCs w:val="12"/>
              </w:rPr>
              <w:lastRenderedPageBreak/>
              <w:t>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37677" w:rsidP="00746165">
            <w:pPr>
              <w:jc w:val="center"/>
              <w:rPr>
                <w:sz w:val="12"/>
                <w:szCs w:val="12"/>
              </w:rPr>
            </w:pPr>
            <w:r>
              <w:rPr>
                <w:sz w:val="12"/>
                <w:szCs w:val="12"/>
              </w:rPr>
              <w:t>3271684.79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CB4A0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CB4A0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Pr>
                <w:sz w:val="12"/>
                <w:szCs w:val="12"/>
              </w:rPr>
              <w:t>6482804,33</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CB4A0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746165" w:rsidP="001B7AEC">
            <w:pPr>
              <w:jc w:val="center"/>
              <w:rPr>
                <w:sz w:val="12"/>
                <w:szCs w:val="12"/>
              </w:rPr>
            </w:pPr>
            <w:r w:rsidRPr="00746165">
              <w:rPr>
                <w:sz w:val="12"/>
                <w:szCs w:val="12"/>
              </w:rPr>
              <w:t>ГЛАВ</w:t>
            </w:r>
            <w:r w:rsidR="00937677">
              <w:rPr>
                <w:sz w:val="12"/>
                <w:szCs w:val="12"/>
              </w:rPr>
              <w:t>А</w:t>
            </w:r>
            <w:r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37677"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CB4A00">
            <w:pPr>
              <w:jc w:val="center"/>
              <w:rPr>
                <w:sz w:val="12"/>
                <w:szCs w:val="12"/>
              </w:rPr>
            </w:pPr>
            <w:r>
              <w:rPr>
                <w:sz w:val="12"/>
                <w:szCs w:val="12"/>
              </w:rPr>
              <w:t>«</w:t>
            </w:r>
            <w:r w:rsidR="00CB4A00">
              <w:rPr>
                <w:sz w:val="12"/>
                <w:szCs w:val="12"/>
              </w:rPr>
              <w:t>30</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535923">
            <w:pPr>
              <w:jc w:val="center"/>
              <w:rPr>
                <w:sz w:val="12"/>
                <w:szCs w:val="12"/>
              </w:rPr>
            </w:pPr>
            <w:r>
              <w:rPr>
                <w:sz w:val="12"/>
                <w:szCs w:val="12"/>
              </w:rPr>
              <w:t>0</w:t>
            </w:r>
            <w:r w:rsidR="00535923">
              <w:rPr>
                <w:sz w:val="12"/>
                <w:szCs w:val="12"/>
              </w:rPr>
              <w:t>5</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277F41" w:rsidP="00746165">
            <w:pPr>
              <w:rPr>
                <w:sz w:val="12"/>
                <w:szCs w:val="12"/>
              </w:rPr>
            </w:pPr>
            <w:r>
              <w:rPr>
                <w:sz w:val="12"/>
                <w:szCs w:val="12"/>
              </w:rPr>
              <w:t>10</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В соответствии с п. 29 ч. 1 ст. 93 Федерального закона от 5 апреля 2013 г. N 44-ФЗ "О контрактной системе в сфере закупок товаров, работ, услуг для обеспечения </w:t>
            </w:r>
            <w:r w:rsidRPr="00746165">
              <w:rPr>
                <w:sz w:val="12"/>
                <w:szCs w:val="12"/>
              </w:rPr>
              <w:lastRenderedPageBreak/>
              <w:t>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bookmarkStart w:id="0" w:name="_GoBack"/>
            <w:bookmarkEnd w:id="0"/>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5D1A63" w:rsidP="00746165">
            <w:pPr>
              <w:spacing w:after="240"/>
              <w:jc w:val="center"/>
              <w:rPr>
                <w:sz w:val="12"/>
                <w:szCs w:val="12"/>
              </w:rPr>
            </w:pPr>
            <w:r>
              <w:rPr>
                <w:sz w:val="12"/>
                <w:szCs w:val="12"/>
              </w:rPr>
              <w:t>3</w:t>
            </w:r>
            <w:r w:rsidR="007318C8">
              <w:rPr>
                <w:sz w:val="12"/>
                <w:szCs w:val="12"/>
              </w:rPr>
              <w:t>271684</w:t>
            </w:r>
            <w:r>
              <w:rPr>
                <w:sz w:val="12"/>
                <w:szCs w:val="12"/>
              </w:rPr>
              <w:t>.79</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318C8" w:rsidRPr="00746165" w:rsidTr="00157839">
        <w:trPr>
          <w:tblCellSpacing w:w="15" w:type="dxa"/>
        </w:trPr>
        <w:tc>
          <w:tcPr>
            <w:tcW w:w="0" w:type="auto"/>
            <w:vAlign w:val="center"/>
            <w:hideMark/>
          </w:tcPr>
          <w:p w:rsidR="00746165" w:rsidRPr="00746165" w:rsidRDefault="007318C8" w:rsidP="007318C8">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277F41">
            <w:pPr>
              <w:jc w:val="center"/>
              <w:rPr>
                <w:sz w:val="12"/>
                <w:szCs w:val="12"/>
              </w:rPr>
            </w:pPr>
            <w:r>
              <w:rPr>
                <w:sz w:val="12"/>
                <w:szCs w:val="12"/>
              </w:rPr>
              <w:t>«</w:t>
            </w:r>
            <w:r w:rsidR="00277F41">
              <w:rPr>
                <w:sz w:val="12"/>
                <w:szCs w:val="12"/>
              </w:rPr>
              <w:t>30</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535923">
            <w:pPr>
              <w:jc w:val="center"/>
              <w:rPr>
                <w:sz w:val="12"/>
                <w:szCs w:val="12"/>
              </w:rPr>
            </w:pPr>
            <w:r>
              <w:rPr>
                <w:sz w:val="12"/>
                <w:szCs w:val="12"/>
              </w:rPr>
              <w:t>0</w:t>
            </w:r>
            <w:r w:rsidR="00535923">
              <w:rPr>
                <w:sz w:val="12"/>
                <w:szCs w:val="12"/>
              </w:rPr>
              <w:t>5</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318C8"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318C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D36C3"/>
    <w:rsid w:val="00140AF7"/>
    <w:rsid w:val="00157839"/>
    <w:rsid w:val="00162839"/>
    <w:rsid w:val="0018116A"/>
    <w:rsid w:val="001B7AEC"/>
    <w:rsid w:val="001D31D7"/>
    <w:rsid w:val="002559E7"/>
    <w:rsid w:val="00277F41"/>
    <w:rsid w:val="00291499"/>
    <w:rsid w:val="0032049F"/>
    <w:rsid w:val="003244A1"/>
    <w:rsid w:val="00347029"/>
    <w:rsid w:val="003B6C4C"/>
    <w:rsid w:val="00411E3F"/>
    <w:rsid w:val="004124C6"/>
    <w:rsid w:val="0042643C"/>
    <w:rsid w:val="004274CE"/>
    <w:rsid w:val="00432BA5"/>
    <w:rsid w:val="004455F8"/>
    <w:rsid w:val="0046299C"/>
    <w:rsid w:val="004F088D"/>
    <w:rsid w:val="00504951"/>
    <w:rsid w:val="00535923"/>
    <w:rsid w:val="0054367D"/>
    <w:rsid w:val="00561AB5"/>
    <w:rsid w:val="005627F9"/>
    <w:rsid w:val="00564719"/>
    <w:rsid w:val="00590780"/>
    <w:rsid w:val="005A3C9B"/>
    <w:rsid w:val="005C0E1E"/>
    <w:rsid w:val="005D1A63"/>
    <w:rsid w:val="00630355"/>
    <w:rsid w:val="00650168"/>
    <w:rsid w:val="006628F0"/>
    <w:rsid w:val="006903D3"/>
    <w:rsid w:val="006D14E1"/>
    <w:rsid w:val="007254E4"/>
    <w:rsid w:val="007318C8"/>
    <w:rsid w:val="00746165"/>
    <w:rsid w:val="00755E61"/>
    <w:rsid w:val="00766C4A"/>
    <w:rsid w:val="007A429C"/>
    <w:rsid w:val="007D4522"/>
    <w:rsid w:val="007E2503"/>
    <w:rsid w:val="008A6CEE"/>
    <w:rsid w:val="008B7EA0"/>
    <w:rsid w:val="008D59C3"/>
    <w:rsid w:val="008F0EC7"/>
    <w:rsid w:val="008F0FD9"/>
    <w:rsid w:val="00910313"/>
    <w:rsid w:val="00914717"/>
    <w:rsid w:val="009222C5"/>
    <w:rsid w:val="00937677"/>
    <w:rsid w:val="009B6D1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B4A00"/>
    <w:rsid w:val="00CC206B"/>
    <w:rsid w:val="00D47166"/>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AC8C-43BB-482B-8EFE-F1C4E131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3</cp:revision>
  <cp:lastPrinted>2019-05-29T10:16:00Z</cp:lastPrinted>
  <dcterms:created xsi:type="dcterms:W3CDTF">2019-05-29T10:16:00Z</dcterms:created>
  <dcterms:modified xsi:type="dcterms:W3CDTF">2019-06-05T07:47:00Z</dcterms:modified>
</cp:coreProperties>
</file>