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C7" w:rsidRPr="00FA4EAE" w:rsidRDefault="008F0EC7" w:rsidP="00FA4EAE">
      <w:pPr>
        <w:overflowPunct w:val="0"/>
        <w:autoSpaceDE w:val="0"/>
        <w:autoSpaceDN w:val="0"/>
        <w:adjustRightInd w:val="0"/>
        <w:jc w:val="center"/>
        <w:rPr>
          <w:sz w:val="28"/>
          <w:szCs w:val="20"/>
        </w:rPr>
      </w:pPr>
      <w:r w:rsidRPr="00FA4EAE">
        <w:rPr>
          <w:noProof/>
          <w:sz w:val="28"/>
          <w:szCs w:val="20"/>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904875"/>
                    </a:xfrm>
                    <a:prstGeom prst="rect">
                      <a:avLst/>
                    </a:prstGeom>
                    <a:noFill/>
                    <a:ln>
                      <a:noFill/>
                    </a:ln>
                  </pic:spPr>
                </pic:pic>
              </a:graphicData>
            </a:graphic>
          </wp:inline>
        </w:drawing>
      </w:r>
    </w:p>
    <w:p w:rsidR="008F0EC7" w:rsidRPr="00FA4EAE" w:rsidRDefault="008F0EC7" w:rsidP="00FA4EAE">
      <w:pPr>
        <w:overflowPunct w:val="0"/>
        <w:autoSpaceDE w:val="0"/>
        <w:autoSpaceDN w:val="0"/>
        <w:adjustRightInd w:val="0"/>
        <w:jc w:val="center"/>
      </w:pPr>
      <w:r w:rsidRPr="00FA4EAE">
        <w:rPr>
          <w:b/>
        </w:rPr>
        <w:t>А Д М И Н И С Т Р А Ц И Я</w:t>
      </w:r>
    </w:p>
    <w:p w:rsidR="008F0EC7" w:rsidRPr="00FA4EAE" w:rsidRDefault="008F0EC7" w:rsidP="00FA4EAE">
      <w:pPr>
        <w:overflowPunct w:val="0"/>
        <w:autoSpaceDE w:val="0"/>
        <w:autoSpaceDN w:val="0"/>
        <w:adjustRightInd w:val="0"/>
        <w:jc w:val="center"/>
        <w:rPr>
          <w:b/>
        </w:rPr>
      </w:pPr>
      <w:r w:rsidRPr="00FA4EAE">
        <w:rPr>
          <w:b/>
        </w:rPr>
        <w:t>ОРЛОВСКОГО СЕЛЬСКОГО ПОСЕЛЕНИЯ</w:t>
      </w:r>
    </w:p>
    <w:p w:rsidR="008F0EC7" w:rsidRPr="00FA4EAE" w:rsidRDefault="008F0EC7" w:rsidP="00FA4EAE">
      <w:pPr>
        <w:overflowPunct w:val="0"/>
        <w:autoSpaceDE w:val="0"/>
        <w:autoSpaceDN w:val="0"/>
        <w:adjustRightInd w:val="0"/>
        <w:jc w:val="center"/>
        <w:rPr>
          <w:b/>
        </w:rPr>
      </w:pPr>
      <w:r w:rsidRPr="00FA4EAE">
        <w:rPr>
          <w:b/>
        </w:rPr>
        <w:t>ГОРОДИЩЕНСКОГО МУНИЦИПАЛЬНОГО РАЙОНА</w:t>
      </w:r>
      <w:r w:rsidRPr="00FA4EAE">
        <w:rPr>
          <w:b/>
        </w:rPr>
        <w:br/>
        <w:t>ВОЛГОГРАДСКОЙ ОБЛАСТИ</w:t>
      </w:r>
    </w:p>
    <w:p w:rsidR="008F0EC7" w:rsidRPr="00FA4EAE" w:rsidRDefault="008F0EC7" w:rsidP="00FA4EAE">
      <w:pPr>
        <w:overflowPunct w:val="0"/>
        <w:autoSpaceDE w:val="0"/>
        <w:autoSpaceDN w:val="0"/>
        <w:adjustRightInd w:val="0"/>
        <w:jc w:val="center"/>
        <w:rPr>
          <w:sz w:val="20"/>
          <w:szCs w:val="20"/>
        </w:rPr>
      </w:pPr>
      <w:r w:rsidRPr="00FA4EAE">
        <w:rPr>
          <w:sz w:val="20"/>
          <w:szCs w:val="20"/>
        </w:rPr>
        <w:t>ул. Советская, 24, с. Орловка, Городищенский район, Волгоградская область, 403014</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rPr>
        <w:t>Телефон: (84468) 4-82-17; Телефакс: (84468) 4-82-09;</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lang w:val="en-US"/>
        </w:rPr>
        <w:t>E</w:t>
      </w:r>
      <w:r w:rsidRPr="00FA4EAE">
        <w:rPr>
          <w:sz w:val="20"/>
          <w:szCs w:val="20"/>
        </w:rPr>
        <w:t>-</w:t>
      </w:r>
      <w:r w:rsidRPr="00FA4EAE">
        <w:rPr>
          <w:sz w:val="20"/>
          <w:szCs w:val="20"/>
          <w:lang w:val="en-US"/>
        </w:rPr>
        <w:t>mail</w:t>
      </w:r>
      <w:r w:rsidRPr="00FA4EAE">
        <w:rPr>
          <w:sz w:val="20"/>
          <w:szCs w:val="20"/>
        </w:rPr>
        <w:t xml:space="preserve">: </w:t>
      </w:r>
      <w:hyperlink r:id="rId6" w:history="1">
        <w:r w:rsidRPr="00FA4EAE">
          <w:rPr>
            <w:rStyle w:val="a3"/>
            <w:sz w:val="20"/>
            <w:szCs w:val="20"/>
            <w:lang w:val="en-US"/>
          </w:rPr>
          <w:t>mo</w:t>
        </w:r>
        <w:r w:rsidRPr="00FA4EAE">
          <w:rPr>
            <w:rStyle w:val="a3"/>
            <w:sz w:val="20"/>
            <w:szCs w:val="20"/>
          </w:rPr>
          <w:t>_</w:t>
        </w:r>
        <w:r w:rsidRPr="00FA4EAE">
          <w:rPr>
            <w:rStyle w:val="a3"/>
            <w:sz w:val="20"/>
            <w:szCs w:val="20"/>
            <w:lang w:val="en-US"/>
          </w:rPr>
          <w:t>orlovka</w:t>
        </w:r>
        <w:r w:rsidRPr="00FA4EAE">
          <w:rPr>
            <w:rStyle w:val="a3"/>
            <w:sz w:val="20"/>
            <w:szCs w:val="20"/>
          </w:rPr>
          <w:t>@</w:t>
        </w:r>
        <w:r w:rsidRPr="00FA4EAE">
          <w:rPr>
            <w:rStyle w:val="a3"/>
            <w:sz w:val="20"/>
            <w:szCs w:val="20"/>
            <w:lang w:val="en-US"/>
          </w:rPr>
          <w:t>mail</w:t>
        </w:r>
        <w:r w:rsidRPr="00FA4EAE">
          <w:rPr>
            <w:rStyle w:val="a3"/>
            <w:sz w:val="20"/>
            <w:szCs w:val="20"/>
          </w:rPr>
          <w:t>.</w:t>
        </w:r>
        <w:r w:rsidRPr="00FA4EAE">
          <w:rPr>
            <w:rStyle w:val="a3"/>
            <w:sz w:val="20"/>
            <w:szCs w:val="20"/>
            <w:lang w:val="en-US"/>
          </w:rPr>
          <w:t>ru</w:t>
        </w:r>
      </w:hyperlink>
    </w:p>
    <w:p w:rsidR="008F0EC7" w:rsidRPr="00FA4EAE" w:rsidRDefault="008F0EC7" w:rsidP="00FA4EAE">
      <w:pPr>
        <w:pBdr>
          <w:bottom w:val="single" w:sz="12" w:space="0" w:color="auto"/>
        </w:pBdr>
        <w:overflowPunct w:val="0"/>
        <w:autoSpaceDE w:val="0"/>
        <w:autoSpaceDN w:val="0"/>
        <w:adjustRightInd w:val="0"/>
        <w:jc w:val="center"/>
        <w:rPr>
          <w:sz w:val="2"/>
          <w:szCs w:val="2"/>
        </w:rPr>
      </w:pPr>
    </w:p>
    <w:p w:rsidR="008F0EC7" w:rsidRPr="00FA4EAE" w:rsidRDefault="008F0EC7" w:rsidP="00FA4EAE">
      <w:pPr>
        <w:overflowPunct w:val="0"/>
        <w:autoSpaceDE w:val="0"/>
        <w:autoSpaceDN w:val="0"/>
        <w:adjustRightInd w:val="0"/>
        <w:jc w:val="both"/>
      </w:pPr>
    </w:p>
    <w:p w:rsidR="008F0EC7" w:rsidRPr="00FA4EAE" w:rsidRDefault="006903D3" w:rsidP="00FA4EAE">
      <w:pPr>
        <w:autoSpaceDE w:val="0"/>
        <w:autoSpaceDN w:val="0"/>
        <w:adjustRightInd w:val="0"/>
        <w:jc w:val="center"/>
        <w:rPr>
          <w:rFonts w:eastAsia="Calibri"/>
          <w:b/>
        </w:rPr>
      </w:pPr>
      <w:r w:rsidRPr="00FA4EAE">
        <w:rPr>
          <w:rFonts w:eastAsia="Calibri"/>
          <w:b/>
        </w:rPr>
        <w:t xml:space="preserve">П О С Т А Н О В Л </w:t>
      </w:r>
      <w:r w:rsidR="008F0EC7" w:rsidRPr="00FA4EAE">
        <w:rPr>
          <w:rFonts w:eastAsia="Calibri"/>
          <w:b/>
        </w:rPr>
        <w:t>Е Н И Е</w:t>
      </w:r>
    </w:p>
    <w:p w:rsidR="008F0EC7" w:rsidRDefault="008F0EC7" w:rsidP="00FA4EAE">
      <w:pPr>
        <w:autoSpaceDE w:val="0"/>
        <w:autoSpaceDN w:val="0"/>
        <w:adjustRightInd w:val="0"/>
        <w:jc w:val="center"/>
        <w:rPr>
          <w:rFonts w:eastAsia="Calibri"/>
        </w:rPr>
      </w:pPr>
    </w:p>
    <w:p w:rsidR="007254E4" w:rsidRPr="00FA4EAE" w:rsidRDefault="007254E4" w:rsidP="00FA4EAE">
      <w:pPr>
        <w:autoSpaceDE w:val="0"/>
        <w:autoSpaceDN w:val="0"/>
        <w:adjustRightInd w:val="0"/>
        <w:jc w:val="center"/>
        <w:rPr>
          <w:rFonts w:eastAsia="Calibri"/>
        </w:rPr>
      </w:pPr>
    </w:p>
    <w:tbl>
      <w:tblPr>
        <w:tblW w:w="5000" w:type="pct"/>
        <w:tblCellMar>
          <w:left w:w="107" w:type="dxa"/>
          <w:right w:w="107" w:type="dxa"/>
        </w:tblCellMar>
        <w:tblLook w:val="04A0"/>
      </w:tblPr>
      <w:tblGrid>
        <w:gridCol w:w="2675"/>
        <w:gridCol w:w="6056"/>
        <w:gridCol w:w="1688"/>
      </w:tblGrid>
      <w:tr w:rsidR="008F0EC7" w:rsidRPr="00746165" w:rsidTr="008F0EC7">
        <w:trPr>
          <w:cantSplit/>
          <w:trHeight w:hRule="exact" w:val="397"/>
        </w:trPr>
        <w:tc>
          <w:tcPr>
            <w:tcW w:w="1284" w:type="pct"/>
            <w:tcBorders>
              <w:top w:val="nil"/>
              <w:left w:val="nil"/>
              <w:bottom w:val="single" w:sz="4" w:space="0" w:color="auto"/>
              <w:right w:val="nil"/>
            </w:tcBorders>
            <w:vAlign w:val="bottom"/>
            <w:hideMark/>
          </w:tcPr>
          <w:p w:rsidR="008F0EC7" w:rsidRPr="00746165" w:rsidRDefault="00157839" w:rsidP="0042643C">
            <w:pPr>
              <w:overflowPunct w:val="0"/>
              <w:autoSpaceDE w:val="0"/>
              <w:autoSpaceDN w:val="0"/>
              <w:adjustRightInd w:val="0"/>
              <w:jc w:val="center"/>
              <w:rPr>
                <w:b/>
              </w:rPr>
            </w:pPr>
            <w:r>
              <w:rPr>
                <w:b/>
              </w:rPr>
              <w:t xml:space="preserve">от </w:t>
            </w:r>
            <w:r w:rsidR="0042643C">
              <w:rPr>
                <w:b/>
              </w:rPr>
              <w:t>25</w:t>
            </w:r>
            <w:r w:rsidR="00F00D56">
              <w:rPr>
                <w:b/>
              </w:rPr>
              <w:t>.0</w:t>
            </w:r>
            <w:r w:rsidR="00B72D21">
              <w:rPr>
                <w:b/>
              </w:rPr>
              <w:t>4</w:t>
            </w:r>
            <w:r w:rsidR="007254E4">
              <w:rPr>
                <w:b/>
              </w:rPr>
              <w:t>.2019</w:t>
            </w:r>
          </w:p>
        </w:tc>
        <w:tc>
          <w:tcPr>
            <w:tcW w:w="2906" w:type="pct"/>
            <w:vAlign w:val="bottom"/>
          </w:tcPr>
          <w:p w:rsidR="008F0EC7" w:rsidRPr="00746165" w:rsidRDefault="008F0EC7" w:rsidP="00FA4EAE">
            <w:pPr>
              <w:overflowPunct w:val="0"/>
              <w:autoSpaceDE w:val="0"/>
              <w:autoSpaceDN w:val="0"/>
              <w:adjustRightInd w:val="0"/>
              <w:rPr>
                <w:b/>
              </w:rPr>
            </w:pPr>
          </w:p>
        </w:tc>
        <w:tc>
          <w:tcPr>
            <w:tcW w:w="811" w:type="pct"/>
            <w:tcBorders>
              <w:top w:val="nil"/>
              <w:left w:val="nil"/>
              <w:bottom w:val="single" w:sz="4" w:space="0" w:color="auto"/>
              <w:right w:val="nil"/>
            </w:tcBorders>
            <w:vAlign w:val="bottom"/>
            <w:hideMark/>
          </w:tcPr>
          <w:p w:rsidR="008F0EC7" w:rsidRPr="00746165" w:rsidRDefault="008F0EC7" w:rsidP="0042643C">
            <w:pPr>
              <w:overflowPunct w:val="0"/>
              <w:autoSpaceDE w:val="0"/>
              <w:autoSpaceDN w:val="0"/>
              <w:adjustRightInd w:val="0"/>
              <w:jc w:val="center"/>
              <w:rPr>
                <w:b/>
              </w:rPr>
            </w:pPr>
            <w:r w:rsidRPr="00746165">
              <w:rPr>
                <w:b/>
              </w:rPr>
              <w:t xml:space="preserve">№ </w:t>
            </w:r>
            <w:r w:rsidR="00EA15E4" w:rsidRPr="00746165">
              <w:rPr>
                <w:b/>
              </w:rPr>
              <w:t>1-1/</w:t>
            </w:r>
            <w:r w:rsidR="0042643C">
              <w:rPr>
                <w:b/>
              </w:rPr>
              <w:t>61</w:t>
            </w:r>
          </w:p>
        </w:tc>
      </w:tr>
    </w:tbl>
    <w:p w:rsidR="008F0EC7" w:rsidRDefault="008F0EC7" w:rsidP="00FA4EAE">
      <w:pPr>
        <w:ind w:firstLine="540"/>
        <w:jc w:val="center"/>
        <w:rPr>
          <w:rFonts w:eastAsia="Calibri"/>
          <w:b/>
          <w:lang w:eastAsia="en-US"/>
        </w:rPr>
      </w:pPr>
    </w:p>
    <w:p w:rsidR="007254E4" w:rsidRPr="00746165" w:rsidRDefault="007254E4" w:rsidP="00FA4EAE">
      <w:pPr>
        <w:ind w:firstLine="540"/>
        <w:jc w:val="center"/>
        <w:rPr>
          <w:rFonts w:eastAsia="Calibri"/>
          <w:b/>
          <w:lang w:eastAsia="en-US"/>
        </w:rPr>
      </w:pPr>
    </w:p>
    <w:p w:rsidR="00FA509C" w:rsidRPr="00746165" w:rsidRDefault="00BA3515" w:rsidP="005627F9">
      <w:pPr>
        <w:ind w:right="-285"/>
        <w:jc w:val="center"/>
        <w:rPr>
          <w:b/>
        </w:rPr>
      </w:pPr>
      <w:r>
        <w:rPr>
          <w:b/>
        </w:rPr>
        <w:t>О внесении изменений в постановление от 15.01.2019 № 1-1/9 «</w:t>
      </w:r>
      <w:r w:rsidR="008F0EC7" w:rsidRPr="00746165">
        <w:rPr>
          <w:b/>
        </w:rPr>
        <w:t>О</w:t>
      </w:r>
      <w:r w:rsidR="005C0E1E" w:rsidRPr="00746165">
        <w:rPr>
          <w:b/>
        </w:rPr>
        <w:t>б утверждении</w:t>
      </w:r>
      <w:r w:rsidR="00AC32FA" w:rsidRPr="00746165">
        <w:rPr>
          <w:b/>
        </w:rPr>
        <w:t xml:space="preserve"> план</w:t>
      </w:r>
      <w:r w:rsidR="005C0E1E" w:rsidRPr="00746165">
        <w:rPr>
          <w:b/>
        </w:rPr>
        <w:t>а</w:t>
      </w:r>
      <w:r w:rsidR="00AC32FA" w:rsidRPr="00746165">
        <w:rPr>
          <w:b/>
        </w:rPr>
        <w:t>-график</w:t>
      </w:r>
      <w:r w:rsidR="005C0E1E" w:rsidRPr="00746165">
        <w:rPr>
          <w:b/>
        </w:rPr>
        <w:t>а</w:t>
      </w:r>
      <w:r w:rsidR="008F0EC7" w:rsidRPr="00746165">
        <w:rPr>
          <w:b/>
        </w:rPr>
        <w:t xml:space="preserve"> размещения заказов на поставки товаров, выполнения работ, оказания услуг для нужд заказчика</w:t>
      </w:r>
      <w:r w:rsidR="003668A6">
        <w:rPr>
          <w:b/>
        </w:rPr>
        <w:t xml:space="preserve"> </w:t>
      </w:r>
      <w:r w:rsidR="005C0E1E" w:rsidRPr="00746165">
        <w:rPr>
          <w:b/>
        </w:rPr>
        <w:t>на 201</w:t>
      </w:r>
      <w:r w:rsidR="007254E4">
        <w:rPr>
          <w:b/>
        </w:rPr>
        <w:t>9</w:t>
      </w:r>
      <w:r w:rsidR="008F0EC7" w:rsidRPr="00746165">
        <w:rPr>
          <w:b/>
        </w:rPr>
        <w:t xml:space="preserve"> год</w:t>
      </w:r>
      <w:r>
        <w:rPr>
          <w:b/>
        </w:rPr>
        <w:t>»</w:t>
      </w:r>
    </w:p>
    <w:p w:rsidR="008F0EC7" w:rsidRPr="00FA4EAE" w:rsidRDefault="008F0EC7" w:rsidP="005627F9">
      <w:pPr>
        <w:ind w:right="-285"/>
        <w:jc w:val="center"/>
      </w:pPr>
    </w:p>
    <w:p w:rsidR="008F0EC7" w:rsidRPr="00FA4EAE" w:rsidRDefault="008B7EA0" w:rsidP="005627F9">
      <w:pPr>
        <w:ind w:right="-285" w:firstLine="567"/>
        <w:jc w:val="both"/>
        <w:rPr>
          <w:rFonts w:eastAsia="Calibri"/>
          <w:lang w:eastAsia="en-US"/>
        </w:rPr>
      </w:pPr>
      <w:r w:rsidRPr="00FA4EAE">
        <w:t xml:space="preserve">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w:t>
      </w:r>
      <w:r w:rsidRPr="00FA4EAE">
        <w:rPr>
          <w:shd w:val="clear" w:color="auto" w:fill="FFFFFF"/>
        </w:rPr>
        <w:t>Приказом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Pr="00FA4EAE">
        <w:t xml:space="preserve"> совместным приказом Министерства экономического развития РФ и Федеральног</w:t>
      </w:r>
      <w:r w:rsidR="007254E4">
        <w:t>о казначейства от 31 марта 2015</w:t>
      </w:r>
      <w:r w:rsidRPr="00FA4EAE">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(в редакции от 03.11.2015 г. </w:t>
      </w:r>
      <w:r w:rsidR="00BE29A6" w:rsidRPr="00FA4EAE">
        <w:rPr>
          <w:rFonts w:eastAsia="Calibri"/>
          <w:lang w:eastAsia="en-US"/>
        </w:rPr>
        <w:t>постановляю</w:t>
      </w:r>
      <w:r w:rsidR="008F0EC7" w:rsidRPr="00FA4EAE">
        <w:rPr>
          <w:rFonts w:eastAsia="Calibri"/>
          <w:lang w:eastAsia="en-US"/>
        </w:rPr>
        <w:t>:</w:t>
      </w:r>
    </w:p>
    <w:p w:rsidR="00C207B8" w:rsidRPr="00FA4EAE" w:rsidRDefault="00BA3515" w:rsidP="005627F9">
      <w:pPr>
        <w:pStyle w:val="a4"/>
        <w:numPr>
          <w:ilvl w:val="0"/>
          <w:numId w:val="1"/>
        </w:numPr>
        <w:ind w:left="0" w:right="-285" w:firstLine="567"/>
        <w:jc w:val="both"/>
      </w:pPr>
      <w:r>
        <w:t xml:space="preserve">Внести изменения в </w:t>
      </w:r>
      <w:r w:rsidRPr="00FA4EAE">
        <w:t xml:space="preserve">план-график размещения заказов на поставки товаров, выполнения работ, оказания услуг для нужд заказчика на </w:t>
      </w:r>
      <w:r>
        <w:t>2019</w:t>
      </w:r>
      <w:r w:rsidRPr="00FA4EAE">
        <w:t xml:space="preserve"> год</w:t>
      </w:r>
      <w:r>
        <w:t xml:space="preserve"> и утвердить его в новой редакции согласно приложению.</w:t>
      </w:r>
    </w:p>
    <w:p w:rsidR="00C207B8" w:rsidRPr="00FA4EAE" w:rsidRDefault="00C207B8" w:rsidP="005627F9">
      <w:pPr>
        <w:pStyle w:val="a4"/>
        <w:numPr>
          <w:ilvl w:val="0"/>
          <w:numId w:val="1"/>
        </w:numPr>
        <w:tabs>
          <w:tab w:val="left" w:pos="851"/>
        </w:tabs>
        <w:ind w:left="0" w:right="-285" w:firstLine="567"/>
        <w:jc w:val="both"/>
      </w:pPr>
      <w:r w:rsidRPr="00FA4EAE">
        <w:t>Контрактному управ</w:t>
      </w:r>
      <w:r w:rsidR="004F088D" w:rsidRPr="00FA4EAE">
        <w:t xml:space="preserve">ляющему </w:t>
      </w:r>
      <w:proofErr w:type="gramStart"/>
      <w:r w:rsidR="004F088D" w:rsidRPr="00FA4EAE">
        <w:t>разместить план-график</w:t>
      </w:r>
      <w:proofErr w:type="gramEnd"/>
      <w:r w:rsidR="004F088D" w:rsidRPr="00FA4EAE">
        <w:t xml:space="preserve"> </w:t>
      </w:r>
      <w:r w:rsidRPr="00FA4EAE">
        <w:t>на официальном сайте РФ в информационно-телекоммуникационной сети «Интернет»  в соответствии с действующим законодательством.</w:t>
      </w:r>
    </w:p>
    <w:p w:rsidR="00C207B8" w:rsidRPr="00FA4EAE" w:rsidRDefault="006903D3" w:rsidP="005627F9">
      <w:pPr>
        <w:pStyle w:val="a4"/>
        <w:numPr>
          <w:ilvl w:val="0"/>
          <w:numId w:val="1"/>
        </w:numPr>
        <w:tabs>
          <w:tab w:val="left" w:pos="851"/>
        </w:tabs>
        <w:ind w:left="0" w:right="-285" w:firstLine="567"/>
        <w:jc w:val="both"/>
      </w:pPr>
      <w:r w:rsidRPr="00FA4EAE">
        <w:t>Постановление подлежит официальному опубликованию (обнародованию) и вступает в силу со дня его опубликования (обнародования)</w:t>
      </w:r>
      <w:r w:rsidR="00C207B8" w:rsidRPr="00FA4EAE">
        <w:t>.</w:t>
      </w:r>
    </w:p>
    <w:p w:rsidR="00C207B8" w:rsidRPr="00FA4EAE" w:rsidRDefault="00C207B8" w:rsidP="005627F9">
      <w:pPr>
        <w:pStyle w:val="a4"/>
        <w:numPr>
          <w:ilvl w:val="0"/>
          <w:numId w:val="1"/>
        </w:numPr>
        <w:tabs>
          <w:tab w:val="left" w:pos="851"/>
        </w:tabs>
        <w:ind w:left="0" w:right="-285" w:firstLine="567"/>
        <w:jc w:val="both"/>
      </w:pPr>
      <w:r w:rsidRPr="00FA4EAE">
        <w:t xml:space="preserve"> Контроль за исполнением настоящего </w:t>
      </w:r>
      <w:r w:rsidR="007E2503" w:rsidRPr="00FA4EAE">
        <w:t xml:space="preserve">постановления возложить на </w:t>
      </w:r>
      <w:r w:rsidR="00432BA5">
        <w:t>Панкову Е.А.</w:t>
      </w:r>
    </w:p>
    <w:p w:rsidR="00C207B8" w:rsidRPr="00FA4EAE" w:rsidRDefault="00C207B8" w:rsidP="005627F9">
      <w:pPr>
        <w:pStyle w:val="a4"/>
        <w:ind w:left="0" w:right="-285" w:firstLine="567"/>
        <w:jc w:val="both"/>
      </w:pPr>
    </w:p>
    <w:p w:rsidR="00C207B8" w:rsidRPr="00FA4EAE" w:rsidRDefault="00C207B8" w:rsidP="005627F9">
      <w:pPr>
        <w:pStyle w:val="a4"/>
        <w:ind w:left="0" w:right="-285"/>
        <w:jc w:val="both"/>
      </w:pPr>
    </w:p>
    <w:p w:rsidR="006903D3" w:rsidRDefault="006903D3" w:rsidP="005627F9">
      <w:pPr>
        <w:pStyle w:val="a4"/>
        <w:ind w:left="0" w:right="-285"/>
        <w:jc w:val="both"/>
      </w:pPr>
    </w:p>
    <w:p w:rsidR="00C207B8" w:rsidRPr="00FA4EAE" w:rsidRDefault="0042643C" w:rsidP="005627F9">
      <w:pPr>
        <w:pStyle w:val="a5"/>
        <w:shd w:val="clear" w:color="auto" w:fill="FFFFFF"/>
        <w:spacing w:before="0" w:beforeAutospacing="0" w:after="0" w:afterAutospacing="0"/>
        <w:ind w:right="-285"/>
        <w:jc w:val="both"/>
      </w:pPr>
      <w:r>
        <w:t>Г</w:t>
      </w:r>
      <w:r w:rsidR="007E2503" w:rsidRPr="00FA4EAE">
        <w:t>лав</w:t>
      </w:r>
      <w:r>
        <w:t>а</w:t>
      </w:r>
      <w:r w:rsidR="00C207B8" w:rsidRPr="00FA4EAE">
        <w:t xml:space="preserve"> Орловского сельского поселения                                    </w:t>
      </w:r>
      <w:r>
        <w:t>Ф.М.Грачев</w:t>
      </w:r>
    </w:p>
    <w:p w:rsidR="00C207B8" w:rsidRPr="00FA4EAE" w:rsidRDefault="00C207B8" w:rsidP="005627F9">
      <w:pPr>
        <w:pStyle w:val="a4"/>
        <w:ind w:left="0" w:right="-285"/>
        <w:jc w:val="both"/>
      </w:pPr>
    </w:p>
    <w:p w:rsidR="008F0EC7" w:rsidRPr="00FA4EAE" w:rsidRDefault="008F0EC7" w:rsidP="00FA4EAE">
      <w:pPr>
        <w:ind w:firstLine="709"/>
        <w:jc w:val="both"/>
      </w:pPr>
    </w:p>
    <w:p w:rsidR="008F0EC7" w:rsidRPr="00FA4EAE" w:rsidRDefault="008F0EC7" w:rsidP="00FA4EAE">
      <w:pPr>
        <w:jc w:val="both"/>
        <w:rPr>
          <w:sz w:val="28"/>
          <w:szCs w:val="28"/>
        </w:rPr>
      </w:pPr>
    </w:p>
    <w:p w:rsidR="007D4522" w:rsidRPr="00FA4EAE" w:rsidRDefault="007D4522" w:rsidP="00FA4EAE">
      <w:pPr>
        <w:jc w:val="center"/>
        <w:rPr>
          <w:b/>
          <w:bCs/>
        </w:rPr>
      </w:pPr>
    </w:p>
    <w:p w:rsidR="007D4522" w:rsidRPr="00FA4EAE" w:rsidRDefault="007D4522" w:rsidP="00FA4EAE">
      <w:pPr>
        <w:jc w:val="center"/>
        <w:rPr>
          <w:b/>
          <w:bCs/>
        </w:rPr>
      </w:pPr>
    </w:p>
    <w:p w:rsidR="007D4522" w:rsidRPr="00FA4EAE" w:rsidRDefault="007D4522" w:rsidP="00FA4EAE">
      <w:pPr>
        <w:jc w:val="center"/>
        <w:rPr>
          <w:b/>
          <w:bCs/>
        </w:rPr>
      </w:pPr>
    </w:p>
    <w:p w:rsidR="004F088D" w:rsidRPr="00FA4EAE" w:rsidRDefault="004F088D" w:rsidP="00FA4EAE">
      <w:pPr>
        <w:pStyle w:val="2"/>
        <w:jc w:val="right"/>
        <w:rPr>
          <w:bCs/>
        </w:rPr>
      </w:pPr>
    </w:p>
    <w:p w:rsidR="004F088D" w:rsidRPr="00FA4EAE" w:rsidRDefault="004F088D" w:rsidP="00FA4EAE">
      <w:pPr>
        <w:pStyle w:val="2"/>
        <w:jc w:val="right"/>
        <w:rPr>
          <w:bCs/>
        </w:rPr>
      </w:pPr>
    </w:p>
    <w:p w:rsidR="005C0E1E" w:rsidRPr="00FA4EAE" w:rsidRDefault="005C0E1E" w:rsidP="00FA4EAE">
      <w:pPr>
        <w:pStyle w:val="2"/>
        <w:jc w:val="right"/>
        <w:rPr>
          <w:bCs/>
        </w:rPr>
      </w:pPr>
    </w:p>
    <w:p w:rsidR="00FA4EAE" w:rsidRPr="00FA4EAE" w:rsidRDefault="00FA4EAE">
      <w:pPr>
        <w:spacing w:after="160" w:line="259" w:lineRule="auto"/>
        <w:rPr>
          <w:rFonts w:eastAsia="Calibri"/>
          <w:bCs/>
        </w:rPr>
      </w:pPr>
      <w:r w:rsidRPr="00FA4EAE">
        <w:rPr>
          <w:bCs/>
        </w:rPr>
        <w:br w:type="page"/>
      </w:r>
    </w:p>
    <w:p w:rsidR="00FA4EAE" w:rsidRPr="00FA4EAE" w:rsidRDefault="00FA4EAE" w:rsidP="00FA4EAE">
      <w:pPr>
        <w:pStyle w:val="2"/>
        <w:jc w:val="right"/>
        <w:rPr>
          <w:bCs/>
        </w:rPr>
        <w:sectPr w:rsidR="00FA4EAE" w:rsidRPr="00FA4EAE" w:rsidSect="005627F9">
          <w:pgSz w:w="11906" w:h="16838"/>
          <w:pgMar w:top="284" w:right="567" w:bottom="284" w:left="1134" w:header="709" w:footer="709" w:gutter="0"/>
          <w:cols w:space="708"/>
          <w:docGrid w:linePitch="360"/>
        </w:sectPr>
      </w:pPr>
    </w:p>
    <w:p w:rsidR="00746165" w:rsidRPr="00FF3EA0" w:rsidRDefault="00746165" w:rsidP="00746165">
      <w:pPr>
        <w:pStyle w:val="2"/>
        <w:jc w:val="right"/>
      </w:pPr>
      <w:r w:rsidRPr="00FF3EA0">
        <w:rPr>
          <w:bCs/>
        </w:rPr>
        <w:lastRenderedPageBreak/>
        <w:t>Приложение</w:t>
      </w:r>
      <w:r w:rsidR="0046299C">
        <w:t xml:space="preserve"> к </w:t>
      </w:r>
      <w:r w:rsidRPr="00FF3EA0">
        <w:t xml:space="preserve">постановлению администрации </w:t>
      </w:r>
    </w:p>
    <w:p w:rsidR="00746165" w:rsidRPr="00FF3EA0" w:rsidRDefault="00746165" w:rsidP="00746165">
      <w:pPr>
        <w:pStyle w:val="2"/>
        <w:jc w:val="right"/>
      </w:pPr>
      <w:r w:rsidRPr="00FF3EA0">
        <w:t>Орловского сельского поселения</w:t>
      </w:r>
    </w:p>
    <w:p w:rsidR="00746165" w:rsidRPr="00FF3EA0" w:rsidRDefault="00F00D56" w:rsidP="00746165">
      <w:pPr>
        <w:pStyle w:val="2"/>
        <w:jc w:val="right"/>
      </w:pPr>
      <w:r>
        <w:t xml:space="preserve">от </w:t>
      </w:r>
      <w:r w:rsidR="0042643C">
        <w:t>25</w:t>
      </w:r>
      <w:r>
        <w:t>.0</w:t>
      </w:r>
      <w:r w:rsidR="00B72D21">
        <w:t>4</w:t>
      </w:r>
      <w:r>
        <w:t>.19 № 1-1/</w:t>
      </w:r>
      <w:r w:rsidR="0042643C">
        <w:t>6</w:t>
      </w:r>
      <w:r w:rsidR="00B20F18">
        <w:t>1</w:t>
      </w:r>
    </w:p>
    <w:p w:rsidR="00746165" w:rsidRPr="00746165" w:rsidRDefault="00746165" w:rsidP="00746165">
      <w:pPr>
        <w:rPr>
          <w:vanish/>
          <w:sz w:val="12"/>
          <w:szCs w:val="12"/>
        </w:rPr>
      </w:pPr>
    </w:p>
    <w:tbl>
      <w:tblPr>
        <w:tblW w:w="8500"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846"/>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                                                                                                                                                                                                                              ПЛАН-ГРАФИК </w:t>
            </w:r>
            <w:r w:rsidRPr="00746165">
              <w:rPr>
                <w:sz w:val="12"/>
                <w:szCs w:val="12"/>
              </w:rPr>
              <w:br/>
            </w:r>
            <w:r w:rsidRPr="00746165">
              <w:rPr>
                <w:sz w:val="12"/>
                <w:szCs w:val="12"/>
              </w:rPr>
              <w:br/>
              <w:t xml:space="preserve">                                                                                                                                              закупок товаров, работ, услуг для обеспечения нужд субъекта Российской Федерации и муниципальных нужд </w:t>
            </w:r>
            <w:r w:rsidRPr="00746165">
              <w:rPr>
                <w:sz w:val="12"/>
                <w:szCs w:val="12"/>
              </w:rPr>
              <w:br/>
            </w:r>
            <w:r w:rsidRPr="00746165">
              <w:rPr>
                <w:sz w:val="12"/>
                <w:szCs w:val="12"/>
              </w:rPr>
              <w:br/>
              <w:t xml:space="preserve">                                                                                                                                                                                                                                   на 20 </w:t>
            </w:r>
            <w:r w:rsidR="00504951">
              <w:rPr>
                <w:sz w:val="12"/>
                <w:szCs w:val="12"/>
                <w:u w:val="single"/>
              </w:rPr>
              <w:t xml:space="preserve">19 </w:t>
            </w:r>
            <w:r w:rsidRPr="00746165">
              <w:rPr>
                <w:sz w:val="12"/>
                <w:szCs w:val="12"/>
              </w:rPr>
              <w:t>год</w:t>
            </w:r>
          </w:p>
        </w:tc>
      </w:tr>
    </w:tbl>
    <w:p w:rsidR="00746165" w:rsidRPr="00746165" w:rsidRDefault="00746165" w:rsidP="00746165">
      <w:pPr>
        <w:spacing w:after="240"/>
        <w:rPr>
          <w:sz w:val="12"/>
          <w:szCs w:val="12"/>
        </w:rPr>
      </w:pPr>
    </w:p>
    <w:tbl>
      <w:tblPr>
        <w:tblW w:w="502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98"/>
        <w:gridCol w:w="6560"/>
        <w:gridCol w:w="833"/>
        <w:gridCol w:w="1965"/>
        <w:gridCol w:w="1661"/>
        <w:gridCol w:w="45"/>
      </w:tblGrid>
      <w:tr w:rsidR="00746165" w:rsidRPr="00746165" w:rsidTr="00157839">
        <w:trPr>
          <w:gridAfter w:val="1"/>
          <w:tblCellSpacing w:w="15" w:type="dxa"/>
        </w:trPr>
        <w:tc>
          <w:tcPr>
            <w:tcW w:w="1647" w:type="pct"/>
            <w:vAlign w:val="center"/>
            <w:hideMark/>
          </w:tcPr>
          <w:p w:rsidR="00746165" w:rsidRPr="00746165" w:rsidRDefault="00746165" w:rsidP="00746165">
            <w:pPr>
              <w:spacing w:after="240"/>
              <w:rPr>
                <w:sz w:val="12"/>
                <w:szCs w:val="12"/>
              </w:rPr>
            </w:pPr>
          </w:p>
        </w:tc>
        <w:tc>
          <w:tcPr>
            <w:tcW w:w="2009" w:type="pct"/>
            <w:vAlign w:val="center"/>
            <w:hideMark/>
          </w:tcPr>
          <w:p w:rsidR="00746165" w:rsidRPr="00746165" w:rsidRDefault="00746165" w:rsidP="00746165">
            <w:pPr>
              <w:rPr>
                <w:sz w:val="12"/>
                <w:szCs w:val="12"/>
              </w:rPr>
            </w:pPr>
          </w:p>
        </w:tc>
        <w:tc>
          <w:tcPr>
            <w:tcW w:w="247" w:type="pct"/>
            <w:vMerge w:val="restar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Коды </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p>
        </w:tc>
        <w:tc>
          <w:tcPr>
            <w:tcW w:w="2009" w:type="pct"/>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w:t>
            </w:r>
          </w:p>
        </w:tc>
        <w:tc>
          <w:tcPr>
            <w:tcW w:w="0" w:type="auto"/>
            <w:vAlign w:val="center"/>
            <w:hideMark/>
          </w:tcPr>
          <w:p w:rsidR="00746165" w:rsidRPr="00746165" w:rsidRDefault="0042643C" w:rsidP="00162839">
            <w:pPr>
              <w:rPr>
                <w:sz w:val="12"/>
                <w:szCs w:val="12"/>
              </w:rPr>
            </w:pPr>
            <w:r>
              <w:rPr>
                <w:sz w:val="12"/>
                <w:szCs w:val="12"/>
              </w:rPr>
              <w:t>29</w:t>
            </w:r>
            <w:r w:rsidR="00432BA5">
              <w:rPr>
                <w:sz w:val="12"/>
                <w:szCs w:val="12"/>
              </w:rPr>
              <w:t>.0</w:t>
            </w:r>
            <w:r w:rsidR="00B72D21">
              <w:rPr>
                <w:sz w:val="12"/>
                <w:szCs w:val="12"/>
              </w:rPr>
              <w:t>4</w:t>
            </w:r>
            <w:r w:rsidR="00432BA5">
              <w:rPr>
                <w:sz w:val="12"/>
                <w:szCs w:val="12"/>
              </w:rPr>
              <w:t>.2019</w:t>
            </w: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9" w:type="pct"/>
            <w:vMerge w:val="restart"/>
            <w:vAlign w:val="center"/>
            <w:hideMark/>
          </w:tcPr>
          <w:p w:rsidR="00746165" w:rsidRPr="00746165" w:rsidRDefault="00746165" w:rsidP="00746165">
            <w:pPr>
              <w:rPr>
                <w:sz w:val="12"/>
                <w:szCs w:val="12"/>
              </w:rPr>
            </w:pPr>
            <w:r w:rsidRPr="00746165">
              <w:rPr>
                <w:sz w:val="12"/>
                <w:szCs w:val="12"/>
              </w:rPr>
              <w:t>АДМИНИСТРАЦИЯ ОРЛОВСКОГО СЕЛЬСКОГО ПОСЕЛЕНИЯ</w:t>
            </w: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по ОКПО </w:t>
            </w:r>
          </w:p>
        </w:tc>
        <w:tc>
          <w:tcPr>
            <w:tcW w:w="0" w:type="auto"/>
            <w:vAlign w:val="center"/>
            <w:hideMark/>
          </w:tcPr>
          <w:p w:rsidR="00746165" w:rsidRPr="00746165" w:rsidRDefault="00746165" w:rsidP="00746165">
            <w:pPr>
              <w:rPr>
                <w:sz w:val="12"/>
                <w:szCs w:val="12"/>
              </w:rPr>
            </w:pPr>
            <w:r w:rsidRPr="00746165">
              <w:rPr>
                <w:sz w:val="12"/>
                <w:szCs w:val="12"/>
              </w:rPr>
              <w:t xml:space="preserve">05146843 </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ИНН </w:t>
            </w:r>
          </w:p>
        </w:tc>
        <w:tc>
          <w:tcPr>
            <w:tcW w:w="0" w:type="auto"/>
            <w:vAlign w:val="center"/>
            <w:hideMark/>
          </w:tcPr>
          <w:p w:rsidR="00746165" w:rsidRPr="00746165" w:rsidRDefault="00746165" w:rsidP="00746165">
            <w:pPr>
              <w:rPr>
                <w:sz w:val="12"/>
                <w:szCs w:val="12"/>
              </w:rPr>
            </w:pPr>
            <w:r w:rsidRPr="00746165">
              <w:rPr>
                <w:sz w:val="12"/>
                <w:szCs w:val="12"/>
              </w:rPr>
              <w:t>3403020580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КПП </w:t>
            </w:r>
          </w:p>
        </w:tc>
        <w:tc>
          <w:tcPr>
            <w:tcW w:w="0" w:type="auto"/>
            <w:vAlign w:val="center"/>
            <w:hideMark/>
          </w:tcPr>
          <w:p w:rsidR="00746165" w:rsidRPr="00746165" w:rsidRDefault="00746165" w:rsidP="00746165">
            <w:pPr>
              <w:rPr>
                <w:sz w:val="12"/>
                <w:szCs w:val="12"/>
              </w:rPr>
            </w:pPr>
            <w:r w:rsidRPr="00746165">
              <w:rPr>
                <w:sz w:val="12"/>
                <w:szCs w:val="12"/>
              </w:rPr>
              <w:t>340301001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Организационно-правовая форма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ОКОПФ </w:t>
            </w:r>
          </w:p>
        </w:tc>
        <w:tc>
          <w:tcPr>
            <w:tcW w:w="0" w:type="auto"/>
            <w:vAlign w:val="center"/>
            <w:hideMark/>
          </w:tcPr>
          <w:p w:rsidR="00746165" w:rsidRPr="00746165" w:rsidRDefault="00746165" w:rsidP="00746165">
            <w:pPr>
              <w:rPr>
                <w:sz w:val="12"/>
                <w:szCs w:val="12"/>
              </w:rPr>
            </w:pPr>
            <w:r w:rsidRPr="00746165">
              <w:rPr>
                <w:sz w:val="12"/>
                <w:szCs w:val="12"/>
              </w:rPr>
              <w:t>75404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Форма собственности </w:t>
            </w:r>
          </w:p>
        </w:tc>
        <w:tc>
          <w:tcPr>
            <w:tcW w:w="2009" w:type="pct"/>
            <w:vAlign w:val="center"/>
            <w:hideMark/>
          </w:tcPr>
          <w:p w:rsidR="00746165" w:rsidRPr="00746165" w:rsidRDefault="00746165" w:rsidP="00746165">
            <w:pPr>
              <w:rPr>
                <w:sz w:val="12"/>
                <w:szCs w:val="12"/>
              </w:rPr>
            </w:pPr>
            <w:r w:rsidRPr="00746165">
              <w:rPr>
                <w:sz w:val="12"/>
                <w:szCs w:val="12"/>
              </w:rPr>
              <w:t>Муниципальная собственность</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ОКФС </w:t>
            </w:r>
          </w:p>
        </w:tc>
        <w:tc>
          <w:tcPr>
            <w:tcW w:w="0" w:type="auto"/>
            <w:vAlign w:val="center"/>
            <w:hideMark/>
          </w:tcPr>
          <w:p w:rsidR="00746165" w:rsidRPr="00746165" w:rsidRDefault="00746165" w:rsidP="00746165">
            <w:pPr>
              <w:rPr>
                <w:sz w:val="12"/>
                <w:szCs w:val="12"/>
              </w:rPr>
            </w:pPr>
            <w:r w:rsidRPr="00746165">
              <w:rPr>
                <w:sz w:val="12"/>
                <w:szCs w:val="12"/>
              </w:rPr>
              <w:t>14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Наименование публично-правового образования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Merge w:val="restart"/>
            <w:vAlign w:val="center"/>
            <w:hideMark/>
          </w:tcPr>
          <w:p w:rsidR="00746165" w:rsidRPr="00746165" w:rsidRDefault="00746165" w:rsidP="00746165">
            <w:pPr>
              <w:rPr>
                <w:sz w:val="12"/>
                <w:szCs w:val="12"/>
              </w:rPr>
            </w:pPr>
            <w:r w:rsidRPr="00746165">
              <w:rPr>
                <w:sz w:val="12"/>
                <w:szCs w:val="12"/>
              </w:rPr>
              <w:t xml:space="preserve">по ОКТМО </w:t>
            </w:r>
          </w:p>
        </w:tc>
        <w:tc>
          <w:tcPr>
            <w:tcW w:w="0" w:type="auto"/>
            <w:vMerge w:val="restart"/>
            <w:vAlign w:val="center"/>
            <w:hideMark/>
          </w:tcPr>
          <w:p w:rsidR="00746165" w:rsidRPr="00746165" w:rsidRDefault="00746165" w:rsidP="00746165">
            <w:pPr>
              <w:rPr>
                <w:sz w:val="12"/>
                <w:szCs w:val="12"/>
              </w:rPr>
            </w:pPr>
            <w:r w:rsidRPr="00746165">
              <w:rPr>
                <w:sz w:val="12"/>
                <w:szCs w:val="12"/>
              </w:rPr>
              <w:t>18605429101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Место нахождения (адрес), телефон, адрес электронной почты </w:t>
            </w:r>
          </w:p>
        </w:tc>
        <w:tc>
          <w:tcPr>
            <w:tcW w:w="2009" w:type="pct"/>
            <w:vAlign w:val="center"/>
            <w:hideMark/>
          </w:tcPr>
          <w:p w:rsidR="00746165" w:rsidRPr="00746165" w:rsidRDefault="00746165" w:rsidP="00746165">
            <w:pPr>
              <w:rPr>
                <w:sz w:val="12"/>
                <w:szCs w:val="12"/>
              </w:rPr>
            </w:pPr>
            <w:r w:rsidRPr="00746165">
              <w:rPr>
                <w:sz w:val="12"/>
                <w:szCs w:val="12"/>
              </w:rPr>
              <w:t xml:space="preserve">Российская Федерация, 403014, Волгоградская </w:t>
            </w:r>
            <w:proofErr w:type="spellStart"/>
            <w:proofErr w:type="gramStart"/>
            <w:r w:rsidRPr="00746165">
              <w:rPr>
                <w:sz w:val="12"/>
                <w:szCs w:val="12"/>
              </w:rPr>
              <w:t>обл</w:t>
            </w:r>
            <w:proofErr w:type="spellEnd"/>
            <w:proofErr w:type="gramEnd"/>
            <w:r w:rsidRPr="00746165">
              <w:rPr>
                <w:sz w:val="12"/>
                <w:szCs w:val="12"/>
              </w:rPr>
              <w:t>, Городищенский р-н, Орловка с, УЛ СОВЕТСКАЯ, 24 , 7-84468-48218 , mo_orlovka@mail.ru</w:t>
            </w: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Вид документа </w:t>
            </w:r>
          </w:p>
        </w:tc>
        <w:tc>
          <w:tcPr>
            <w:tcW w:w="2009" w:type="pct"/>
            <w:vMerge w:val="restart"/>
            <w:vAlign w:val="center"/>
            <w:hideMark/>
          </w:tcPr>
          <w:p w:rsidR="00746165" w:rsidRPr="00746165" w:rsidRDefault="00F00D56" w:rsidP="0042643C">
            <w:pPr>
              <w:rPr>
                <w:sz w:val="12"/>
                <w:szCs w:val="12"/>
              </w:rPr>
            </w:pPr>
            <w:r>
              <w:rPr>
                <w:sz w:val="12"/>
                <w:szCs w:val="12"/>
              </w:rPr>
              <w:t>Измененный (</w:t>
            </w:r>
            <w:r w:rsidR="0042643C">
              <w:rPr>
                <w:sz w:val="12"/>
                <w:szCs w:val="12"/>
              </w:rPr>
              <w:t>8</w:t>
            </w:r>
            <w:r w:rsidR="00BA3515">
              <w:rPr>
                <w:sz w:val="12"/>
                <w:szCs w:val="12"/>
              </w:rPr>
              <w:t>)</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изменения </w:t>
            </w:r>
          </w:p>
        </w:tc>
        <w:tc>
          <w:tcPr>
            <w:tcW w:w="0" w:type="auto"/>
            <w:vAlign w:val="center"/>
            <w:hideMark/>
          </w:tcPr>
          <w:p w:rsidR="00746165" w:rsidRPr="00746165" w:rsidRDefault="0042643C" w:rsidP="00162839">
            <w:pPr>
              <w:rPr>
                <w:sz w:val="12"/>
                <w:szCs w:val="12"/>
              </w:rPr>
            </w:pPr>
            <w:r>
              <w:rPr>
                <w:sz w:val="12"/>
                <w:szCs w:val="12"/>
              </w:rPr>
              <w:t>29</w:t>
            </w:r>
            <w:r w:rsidR="00432BA5">
              <w:rPr>
                <w:sz w:val="12"/>
                <w:szCs w:val="12"/>
              </w:rPr>
              <w:t>.0</w:t>
            </w:r>
            <w:r w:rsidR="00B72D21">
              <w:rPr>
                <w:sz w:val="12"/>
                <w:szCs w:val="12"/>
              </w:rPr>
              <w:t>4</w:t>
            </w:r>
            <w:r w:rsidR="00432BA5">
              <w:rPr>
                <w:sz w:val="12"/>
                <w:szCs w:val="12"/>
              </w:rPr>
              <w:t>.2019</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Единица измерения: рубль </w:t>
            </w:r>
          </w:p>
        </w:tc>
        <w:tc>
          <w:tcPr>
            <w:tcW w:w="2009" w:type="pct"/>
            <w:vAlign w:val="center"/>
            <w:hideMark/>
          </w:tcPr>
          <w:p w:rsidR="00746165" w:rsidRPr="00746165" w:rsidRDefault="00746165" w:rsidP="00746165">
            <w:pPr>
              <w:rPr>
                <w:sz w:val="12"/>
                <w:szCs w:val="12"/>
              </w:rPr>
            </w:pPr>
            <w:r w:rsidRPr="00746165">
              <w:rPr>
                <w:sz w:val="12"/>
                <w:szCs w:val="12"/>
              </w:rPr>
              <w:t xml:space="preserve">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ОКЕИ </w:t>
            </w:r>
          </w:p>
        </w:tc>
        <w:tc>
          <w:tcPr>
            <w:tcW w:w="0" w:type="auto"/>
            <w:vAlign w:val="center"/>
            <w:hideMark/>
          </w:tcPr>
          <w:p w:rsidR="00746165" w:rsidRPr="00746165" w:rsidRDefault="00746165" w:rsidP="00746165">
            <w:pPr>
              <w:rPr>
                <w:sz w:val="12"/>
                <w:szCs w:val="12"/>
              </w:rPr>
            </w:pPr>
            <w:r w:rsidRPr="00746165">
              <w:rPr>
                <w:sz w:val="12"/>
                <w:szCs w:val="12"/>
              </w:rPr>
              <w:t xml:space="preserve">383 </w:t>
            </w:r>
          </w:p>
        </w:tc>
      </w:tr>
      <w:tr w:rsidR="00746165" w:rsidRPr="00746165" w:rsidTr="00157839">
        <w:trPr>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  </w:t>
            </w:r>
          </w:p>
        </w:tc>
        <w:tc>
          <w:tcPr>
            <w:tcW w:w="2009" w:type="pct"/>
            <w:vAlign w:val="center"/>
            <w:hideMark/>
          </w:tcPr>
          <w:p w:rsidR="00746165" w:rsidRPr="00746165" w:rsidRDefault="00746165" w:rsidP="00746165">
            <w:pPr>
              <w:rPr>
                <w:sz w:val="12"/>
                <w:szCs w:val="12"/>
              </w:rPr>
            </w:pPr>
            <w:r w:rsidRPr="00746165">
              <w:rPr>
                <w:sz w:val="12"/>
                <w:szCs w:val="12"/>
              </w:rPr>
              <w:t xml:space="preserve">Совокупный годовой объем закупок (справочно), рублей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gridSpan w:val="2"/>
            <w:vAlign w:val="center"/>
            <w:hideMark/>
          </w:tcPr>
          <w:p w:rsidR="00746165" w:rsidRPr="00746165" w:rsidRDefault="0042643C" w:rsidP="00746165">
            <w:pPr>
              <w:rPr>
                <w:sz w:val="12"/>
                <w:szCs w:val="12"/>
              </w:rPr>
            </w:pPr>
            <w:r>
              <w:rPr>
                <w:sz w:val="12"/>
                <w:szCs w:val="12"/>
              </w:rPr>
              <w:t>6482804.33</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5"/>
        <w:gridCol w:w="1210"/>
        <w:gridCol w:w="500"/>
        <w:gridCol w:w="1071"/>
        <w:gridCol w:w="540"/>
        <w:gridCol w:w="379"/>
        <w:gridCol w:w="378"/>
        <w:gridCol w:w="442"/>
        <w:gridCol w:w="298"/>
        <w:gridCol w:w="279"/>
        <w:gridCol w:w="467"/>
        <w:gridCol w:w="351"/>
        <w:gridCol w:w="265"/>
        <w:gridCol w:w="378"/>
        <w:gridCol w:w="442"/>
        <w:gridCol w:w="298"/>
        <w:gridCol w:w="279"/>
        <w:gridCol w:w="467"/>
        <w:gridCol w:w="551"/>
        <w:gridCol w:w="284"/>
        <w:gridCol w:w="417"/>
        <w:gridCol w:w="514"/>
        <w:gridCol w:w="417"/>
        <w:gridCol w:w="476"/>
        <w:gridCol w:w="552"/>
        <w:gridCol w:w="555"/>
        <w:gridCol w:w="516"/>
        <w:gridCol w:w="570"/>
        <w:gridCol w:w="508"/>
        <w:gridCol w:w="828"/>
        <w:gridCol w:w="536"/>
        <w:gridCol w:w="706"/>
        <w:gridCol w:w="721"/>
      </w:tblGrid>
      <w:tr w:rsidR="00F55BC8" w:rsidRPr="00746165" w:rsidTr="00157839">
        <w:trPr>
          <w:tblCellSpacing w:w="15" w:type="dxa"/>
        </w:trPr>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Объект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Размер аванса, процентов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Планируемые платежи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Единица измерения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Количество (объем) закупаемых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Размер обеспечения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(месяц, год)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Преимущества, предоставля</w:t>
            </w:r>
            <w:r w:rsidRPr="00746165">
              <w:rPr>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746165">
              <w:rPr>
                <w:b/>
                <w:bCs/>
                <w:sz w:val="12"/>
                <w:szCs w:val="12"/>
              </w:rPr>
              <w:softHyphen/>
              <w:t xml:space="preserve">венных и муниципальных нужд"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Осуществление закупки у субъектов малого предпринима</w:t>
            </w:r>
            <w:r w:rsidRPr="00746165">
              <w:rPr>
                <w:b/>
                <w:bCs/>
                <w:sz w:val="12"/>
                <w:szCs w:val="12"/>
              </w:rPr>
              <w:softHyphen/>
              <w:t>тельства и социально ориентирова</w:t>
            </w:r>
            <w:r w:rsidRPr="00746165">
              <w:rPr>
                <w:b/>
                <w:bCs/>
                <w:sz w:val="12"/>
                <w:szCs w:val="12"/>
              </w:rPr>
              <w:softHyphen/>
              <w:t xml:space="preserve">нных некоммерческих организаций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Применение национального режима при осуществлении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Сведения о проведении обязательного общественного обсуждения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Обоснование внесения изменений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уполномоченного органа (учреждения)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организатора проведения совместного конкурса или аукциона </w:t>
            </w:r>
          </w:p>
        </w:tc>
      </w:tr>
      <w:tr w:rsidR="00937677"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описание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код по ОКЕИ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заявки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исполнения контракта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начала осуществления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окончания исполнения контракта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937677"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937677"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FA509C">
            <w:pPr>
              <w:tabs>
                <w:tab w:val="left" w:pos="437"/>
              </w:tabs>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c>
          <w:tcPr>
            <w:tcW w:w="0" w:type="auto"/>
            <w:vAlign w:val="center"/>
            <w:hideMark/>
          </w:tcPr>
          <w:p w:rsidR="00746165" w:rsidRPr="00746165" w:rsidRDefault="00746165" w:rsidP="00746165">
            <w:pPr>
              <w:jc w:val="center"/>
              <w:rPr>
                <w:sz w:val="12"/>
                <w:szCs w:val="12"/>
              </w:rPr>
            </w:pPr>
            <w:r w:rsidRPr="00746165">
              <w:rPr>
                <w:sz w:val="12"/>
                <w:szCs w:val="12"/>
              </w:rPr>
              <w:t>11</w:t>
            </w:r>
          </w:p>
        </w:tc>
        <w:tc>
          <w:tcPr>
            <w:tcW w:w="0" w:type="auto"/>
            <w:vAlign w:val="center"/>
            <w:hideMark/>
          </w:tcPr>
          <w:p w:rsidR="00746165" w:rsidRPr="00746165" w:rsidRDefault="00746165" w:rsidP="00746165">
            <w:pPr>
              <w:jc w:val="center"/>
              <w:rPr>
                <w:sz w:val="12"/>
                <w:szCs w:val="12"/>
              </w:rPr>
            </w:pPr>
            <w:r w:rsidRPr="00746165">
              <w:rPr>
                <w:sz w:val="12"/>
                <w:szCs w:val="12"/>
              </w:rPr>
              <w:t>12</w:t>
            </w:r>
          </w:p>
        </w:tc>
        <w:tc>
          <w:tcPr>
            <w:tcW w:w="0" w:type="auto"/>
            <w:vAlign w:val="center"/>
            <w:hideMark/>
          </w:tcPr>
          <w:p w:rsidR="00746165" w:rsidRPr="00746165" w:rsidRDefault="00746165" w:rsidP="00746165">
            <w:pPr>
              <w:jc w:val="center"/>
              <w:rPr>
                <w:sz w:val="12"/>
                <w:szCs w:val="12"/>
              </w:rPr>
            </w:pPr>
            <w:r w:rsidRPr="00746165">
              <w:rPr>
                <w:sz w:val="12"/>
                <w:szCs w:val="12"/>
              </w:rPr>
              <w:t>13</w:t>
            </w:r>
          </w:p>
        </w:tc>
        <w:tc>
          <w:tcPr>
            <w:tcW w:w="0" w:type="auto"/>
            <w:vAlign w:val="center"/>
            <w:hideMark/>
          </w:tcPr>
          <w:p w:rsidR="00746165" w:rsidRPr="00746165" w:rsidRDefault="00746165" w:rsidP="00746165">
            <w:pPr>
              <w:jc w:val="center"/>
              <w:rPr>
                <w:sz w:val="12"/>
                <w:szCs w:val="12"/>
              </w:rPr>
            </w:pPr>
            <w:r w:rsidRPr="00746165">
              <w:rPr>
                <w:sz w:val="12"/>
                <w:szCs w:val="12"/>
              </w:rPr>
              <w:t>14</w:t>
            </w:r>
          </w:p>
        </w:tc>
        <w:tc>
          <w:tcPr>
            <w:tcW w:w="0" w:type="auto"/>
            <w:vAlign w:val="center"/>
            <w:hideMark/>
          </w:tcPr>
          <w:p w:rsidR="00746165" w:rsidRPr="00746165" w:rsidRDefault="00746165" w:rsidP="00746165">
            <w:pPr>
              <w:jc w:val="center"/>
              <w:rPr>
                <w:sz w:val="12"/>
                <w:szCs w:val="12"/>
              </w:rPr>
            </w:pPr>
            <w:r w:rsidRPr="00746165">
              <w:rPr>
                <w:sz w:val="12"/>
                <w:szCs w:val="12"/>
              </w:rPr>
              <w:t>15</w:t>
            </w:r>
          </w:p>
        </w:tc>
        <w:tc>
          <w:tcPr>
            <w:tcW w:w="0" w:type="auto"/>
            <w:vAlign w:val="center"/>
            <w:hideMark/>
          </w:tcPr>
          <w:p w:rsidR="00746165" w:rsidRPr="00746165" w:rsidRDefault="00746165" w:rsidP="00746165">
            <w:pPr>
              <w:jc w:val="center"/>
              <w:rPr>
                <w:sz w:val="12"/>
                <w:szCs w:val="12"/>
              </w:rPr>
            </w:pPr>
            <w:r w:rsidRPr="00746165">
              <w:rPr>
                <w:sz w:val="12"/>
                <w:szCs w:val="12"/>
              </w:rPr>
              <w:t>16</w:t>
            </w:r>
          </w:p>
        </w:tc>
        <w:tc>
          <w:tcPr>
            <w:tcW w:w="0" w:type="auto"/>
            <w:vAlign w:val="center"/>
            <w:hideMark/>
          </w:tcPr>
          <w:p w:rsidR="00746165" w:rsidRPr="00746165" w:rsidRDefault="00746165" w:rsidP="00746165">
            <w:pPr>
              <w:jc w:val="center"/>
              <w:rPr>
                <w:sz w:val="12"/>
                <w:szCs w:val="12"/>
              </w:rPr>
            </w:pPr>
            <w:r w:rsidRPr="00746165">
              <w:rPr>
                <w:sz w:val="12"/>
                <w:szCs w:val="12"/>
              </w:rPr>
              <w:t>17</w:t>
            </w:r>
          </w:p>
        </w:tc>
        <w:tc>
          <w:tcPr>
            <w:tcW w:w="0" w:type="auto"/>
            <w:vAlign w:val="center"/>
            <w:hideMark/>
          </w:tcPr>
          <w:p w:rsidR="00746165" w:rsidRPr="00746165" w:rsidRDefault="00746165" w:rsidP="00746165">
            <w:pPr>
              <w:jc w:val="center"/>
              <w:rPr>
                <w:sz w:val="12"/>
                <w:szCs w:val="12"/>
              </w:rPr>
            </w:pPr>
            <w:r w:rsidRPr="00746165">
              <w:rPr>
                <w:sz w:val="12"/>
                <w:szCs w:val="12"/>
              </w:rPr>
              <w:t>18</w:t>
            </w:r>
          </w:p>
        </w:tc>
        <w:tc>
          <w:tcPr>
            <w:tcW w:w="0" w:type="auto"/>
            <w:vAlign w:val="center"/>
            <w:hideMark/>
          </w:tcPr>
          <w:p w:rsidR="00746165" w:rsidRPr="00746165" w:rsidRDefault="00746165" w:rsidP="00746165">
            <w:pPr>
              <w:jc w:val="center"/>
              <w:rPr>
                <w:sz w:val="12"/>
                <w:szCs w:val="12"/>
              </w:rPr>
            </w:pPr>
            <w:r w:rsidRPr="00746165">
              <w:rPr>
                <w:sz w:val="12"/>
                <w:szCs w:val="12"/>
              </w:rPr>
              <w:t>19</w:t>
            </w:r>
          </w:p>
        </w:tc>
        <w:tc>
          <w:tcPr>
            <w:tcW w:w="0" w:type="auto"/>
            <w:vAlign w:val="center"/>
            <w:hideMark/>
          </w:tcPr>
          <w:p w:rsidR="00746165" w:rsidRPr="00746165" w:rsidRDefault="00746165" w:rsidP="00746165">
            <w:pPr>
              <w:jc w:val="center"/>
              <w:rPr>
                <w:sz w:val="12"/>
                <w:szCs w:val="12"/>
              </w:rPr>
            </w:pPr>
            <w:r w:rsidRPr="00746165">
              <w:rPr>
                <w:sz w:val="12"/>
                <w:szCs w:val="12"/>
              </w:rPr>
              <w:t>20</w:t>
            </w:r>
          </w:p>
        </w:tc>
        <w:tc>
          <w:tcPr>
            <w:tcW w:w="0" w:type="auto"/>
            <w:vAlign w:val="center"/>
            <w:hideMark/>
          </w:tcPr>
          <w:p w:rsidR="00746165" w:rsidRPr="00746165" w:rsidRDefault="00746165" w:rsidP="00746165">
            <w:pPr>
              <w:jc w:val="center"/>
              <w:rPr>
                <w:sz w:val="12"/>
                <w:szCs w:val="12"/>
              </w:rPr>
            </w:pPr>
            <w:r w:rsidRPr="00746165">
              <w:rPr>
                <w:sz w:val="12"/>
                <w:szCs w:val="12"/>
              </w:rPr>
              <w:t>21</w:t>
            </w:r>
          </w:p>
        </w:tc>
        <w:tc>
          <w:tcPr>
            <w:tcW w:w="0" w:type="auto"/>
            <w:vAlign w:val="center"/>
            <w:hideMark/>
          </w:tcPr>
          <w:p w:rsidR="00746165" w:rsidRPr="00746165" w:rsidRDefault="00746165" w:rsidP="00746165">
            <w:pPr>
              <w:jc w:val="center"/>
              <w:rPr>
                <w:sz w:val="12"/>
                <w:szCs w:val="12"/>
              </w:rPr>
            </w:pPr>
            <w:r w:rsidRPr="00746165">
              <w:rPr>
                <w:sz w:val="12"/>
                <w:szCs w:val="12"/>
              </w:rPr>
              <w:t>22</w:t>
            </w:r>
          </w:p>
        </w:tc>
        <w:tc>
          <w:tcPr>
            <w:tcW w:w="0" w:type="auto"/>
            <w:vAlign w:val="center"/>
            <w:hideMark/>
          </w:tcPr>
          <w:p w:rsidR="00746165" w:rsidRPr="00746165" w:rsidRDefault="00746165" w:rsidP="00746165">
            <w:pPr>
              <w:jc w:val="center"/>
              <w:rPr>
                <w:sz w:val="12"/>
                <w:szCs w:val="12"/>
              </w:rPr>
            </w:pPr>
            <w:r w:rsidRPr="00746165">
              <w:rPr>
                <w:sz w:val="12"/>
                <w:szCs w:val="12"/>
              </w:rPr>
              <w:t>23</w:t>
            </w:r>
          </w:p>
        </w:tc>
        <w:tc>
          <w:tcPr>
            <w:tcW w:w="0" w:type="auto"/>
            <w:vAlign w:val="center"/>
            <w:hideMark/>
          </w:tcPr>
          <w:p w:rsidR="00746165" w:rsidRPr="00746165" w:rsidRDefault="00746165" w:rsidP="00746165">
            <w:pPr>
              <w:jc w:val="center"/>
              <w:rPr>
                <w:sz w:val="12"/>
                <w:szCs w:val="12"/>
              </w:rPr>
            </w:pPr>
            <w:r w:rsidRPr="00746165">
              <w:rPr>
                <w:sz w:val="12"/>
                <w:szCs w:val="12"/>
              </w:rPr>
              <w:t>24</w:t>
            </w:r>
          </w:p>
        </w:tc>
        <w:tc>
          <w:tcPr>
            <w:tcW w:w="0" w:type="auto"/>
            <w:vAlign w:val="center"/>
            <w:hideMark/>
          </w:tcPr>
          <w:p w:rsidR="00746165" w:rsidRPr="00746165" w:rsidRDefault="00746165" w:rsidP="00746165">
            <w:pPr>
              <w:jc w:val="center"/>
              <w:rPr>
                <w:sz w:val="12"/>
                <w:szCs w:val="12"/>
              </w:rPr>
            </w:pPr>
            <w:r w:rsidRPr="00746165">
              <w:rPr>
                <w:sz w:val="12"/>
                <w:szCs w:val="12"/>
              </w:rPr>
              <w:t>25</w:t>
            </w:r>
          </w:p>
        </w:tc>
        <w:tc>
          <w:tcPr>
            <w:tcW w:w="0" w:type="auto"/>
            <w:vAlign w:val="center"/>
            <w:hideMark/>
          </w:tcPr>
          <w:p w:rsidR="00746165" w:rsidRPr="00746165" w:rsidRDefault="00746165" w:rsidP="00746165">
            <w:pPr>
              <w:jc w:val="center"/>
              <w:rPr>
                <w:sz w:val="12"/>
                <w:szCs w:val="12"/>
              </w:rPr>
            </w:pPr>
            <w:r w:rsidRPr="00746165">
              <w:rPr>
                <w:sz w:val="12"/>
                <w:szCs w:val="12"/>
              </w:rPr>
              <w:t>26</w:t>
            </w:r>
          </w:p>
        </w:tc>
        <w:tc>
          <w:tcPr>
            <w:tcW w:w="0" w:type="auto"/>
            <w:vAlign w:val="center"/>
            <w:hideMark/>
          </w:tcPr>
          <w:p w:rsidR="00746165" w:rsidRPr="00746165" w:rsidRDefault="00746165" w:rsidP="00746165">
            <w:pPr>
              <w:jc w:val="center"/>
              <w:rPr>
                <w:sz w:val="12"/>
                <w:szCs w:val="12"/>
              </w:rPr>
            </w:pPr>
            <w:r w:rsidRPr="00746165">
              <w:rPr>
                <w:sz w:val="12"/>
                <w:szCs w:val="12"/>
              </w:rPr>
              <w:t>27</w:t>
            </w:r>
          </w:p>
        </w:tc>
        <w:tc>
          <w:tcPr>
            <w:tcW w:w="0" w:type="auto"/>
            <w:vAlign w:val="center"/>
            <w:hideMark/>
          </w:tcPr>
          <w:p w:rsidR="00746165" w:rsidRPr="00746165" w:rsidRDefault="00746165" w:rsidP="00746165">
            <w:pPr>
              <w:jc w:val="center"/>
              <w:rPr>
                <w:sz w:val="12"/>
                <w:szCs w:val="12"/>
              </w:rPr>
            </w:pPr>
            <w:r w:rsidRPr="00746165">
              <w:rPr>
                <w:sz w:val="12"/>
                <w:szCs w:val="12"/>
              </w:rPr>
              <w:t>28</w:t>
            </w:r>
          </w:p>
        </w:tc>
        <w:tc>
          <w:tcPr>
            <w:tcW w:w="0" w:type="auto"/>
            <w:vAlign w:val="center"/>
            <w:hideMark/>
          </w:tcPr>
          <w:p w:rsidR="00746165" w:rsidRPr="00746165" w:rsidRDefault="00746165" w:rsidP="00746165">
            <w:pPr>
              <w:jc w:val="center"/>
              <w:rPr>
                <w:sz w:val="12"/>
                <w:szCs w:val="12"/>
              </w:rPr>
            </w:pPr>
            <w:r w:rsidRPr="00746165">
              <w:rPr>
                <w:sz w:val="12"/>
                <w:szCs w:val="12"/>
              </w:rPr>
              <w:t>29</w:t>
            </w:r>
          </w:p>
        </w:tc>
        <w:tc>
          <w:tcPr>
            <w:tcW w:w="0" w:type="auto"/>
            <w:vAlign w:val="center"/>
            <w:hideMark/>
          </w:tcPr>
          <w:p w:rsidR="00746165" w:rsidRPr="00746165" w:rsidRDefault="00746165" w:rsidP="00746165">
            <w:pPr>
              <w:jc w:val="center"/>
              <w:rPr>
                <w:sz w:val="12"/>
                <w:szCs w:val="12"/>
              </w:rPr>
            </w:pPr>
            <w:r w:rsidRPr="00746165">
              <w:rPr>
                <w:sz w:val="12"/>
                <w:szCs w:val="12"/>
              </w:rPr>
              <w:t>30</w:t>
            </w:r>
          </w:p>
        </w:tc>
        <w:tc>
          <w:tcPr>
            <w:tcW w:w="0" w:type="auto"/>
            <w:vAlign w:val="center"/>
            <w:hideMark/>
          </w:tcPr>
          <w:p w:rsidR="00746165" w:rsidRPr="00746165" w:rsidRDefault="00746165" w:rsidP="00746165">
            <w:pPr>
              <w:jc w:val="center"/>
              <w:rPr>
                <w:sz w:val="12"/>
                <w:szCs w:val="12"/>
              </w:rPr>
            </w:pPr>
            <w:r w:rsidRPr="00746165">
              <w:rPr>
                <w:sz w:val="12"/>
                <w:szCs w:val="12"/>
              </w:rPr>
              <w:t>31</w:t>
            </w:r>
          </w:p>
        </w:tc>
        <w:tc>
          <w:tcPr>
            <w:tcW w:w="0" w:type="auto"/>
            <w:vAlign w:val="center"/>
            <w:hideMark/>
          </w:tcPr>
          <w:p w:rsidR="00746165" w:rsidRPr="00746165" w:rsidRDefault="00746165" w:rsidP="00746165">
            <w:pPr>
              <w:jc w:val="center"/>
              <w:rPr>
                <w:sz w:val="12"/>
                <w:szCs w:val="12"/>
              </w:rPr>
            </w:pPr>
            <w:r w:rsidRPr="00746165">
              <w:rPr>
                <w:sz w:val="12"/>
                <w:szCs w:val="12"/>
              </w:rPr>
              <w:t>32</w:t>
            </w:r>
          </w:p>
        </w:tc>
        <w:tc>
          <w:tcPr>
            <w:tcW w:w="0" w:type="auto"/>
            <w:vAlign w:val="center"/>
            <w:hideMark/>
          </w:tcPr>
          <w:p w:rsidR="00746165" w:rsidRPr="00746165" w:rsidRDefault="00746165" w:rsidP="00746165">
            <w:pPr>
              <w:jc w:val="center"/>
              <w:rPr>
                <w:sz w:val="12"/>
                <w:szCs w:val="12"/>
              </w:rPr>
            </w:pPr>
            <w:r w:rsidRPr="00746165">
              <w:rPr>
                <w:sz w:val="12"/>
                <w:szCs w:val="12"/>
              </w:rPr>
              <w:t>33</w:t>
            </w:r>
          </w:p>
        </w:tc>
      </w:tr>
      <w:tr w:rsidR="00937677" w:rsidRPr="00746165" w:rsidTr="00157839">
        <w:trPr>
          <w:tblCellSpacing w:w="15" w:type="dxa"/>
        </w:trPr>
        <w:tc>
          <w:tcPr>
            <w:tcW w:w="0" w:type="auto"/>
            <w:vMerge w:val="restart"/>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Merge w:val="restart"/>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Merge w:val="restart"/>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Периодичность поставки товаров (выполнения работ, оказания услуг): Ежемесячно </w:t>
            </w:r>
            <w:r w:rsidRPr="00746165">
              <w:rPr>
                <w:sz w:val="12"/>
                <w:szCs w:val="12"/>
              </w:rPr>
              <w:br/>
            </w:r>
            <w:r w:rsidRPr="00746165">
              <w:rPr>
                <w:sz w:val="12"/>
                <w:szCs w:val="12"/>
              </w:rPr>
              <w:br/>
              <w:t>Планируемый срок (сроки отдельных этапов) поставки товаров (выполнения работ</w:t>
            </w:r>
            <w:r w:rsidR="00504951">
              <w:rPr>
                <w:sz w:val="12"/>
                <w:szCs w:val="12"/>
              </w:rPr>
              <w:t>, оказания услуг): Декабрь 2019</w:t>
            </w:r>
            <w:r w:rsidRPr="00746165">
              <w:rPr>
                <w:sz w:val="12"/>
                <w:szCs w:val="12"/>
              </w:rPr>
              <w:t>г.</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01.2019</w:t>
            </w:r>
          </w:p>
        </w:tc>
        <w:tc>
          <w:tcPr>
            <w:tcW w:w="0" w:type="auto"/>
            <w:vAlign w:val="center"/>
            <w:hideMark/>
          </w:tcPr>
          <w:p w:rsidR="00746165" w:rsidRPr="00746165" w:rsidRDefault="00504951" w:rsidP="00746165">
            <w:pPr>
              <w:jc w:val="center"/>
              <w:rPr>
                <w:sz w:val="12"/>
                <w:szCs w:val="12"/>
              </w:rPr>
            </w:pPr>
            <w:r>
              <w:rPr>
                <w:sz w:val="12"/>
                <w:szCs w:val="12"/>
              </w:rPr>
              <w:t>12.2019</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Нет </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br/>
            </w:r>
            <w:r w:rsidRPr="00746165">
              <w:rPr>
                <w:sz w:val="12"/>
                <w:szCs w:val="12"/>
              </w:rPr>
              <w:br/>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r>
      <w:tr w:rsidR="00937677" w:rsidRPr="00746165" w:rsidTr="00157839">
        <w:trPr>
          <w:tblCellSpacing w:w="15" w:type="dxa"/>
        </w:trPr>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Услуги по торговле электроэнергией</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Киловатт-час</w:t>
            </w:r>
          </w:p>
        </w:tc>
        <w:tc>
          <w:tcPr>
            <w:tcW w:w="0" w:type="auto"/>
            <w:vAlign w:val="center"/>
            <w:hideMark/>
          </w:tcPr>
          <w:p w:rsidR="00746165" w:rsidRPr="00746165" w:rsidRDefault="00746165" w:rsidP="00746165">
            <w:pPr>
              <w:jc w:val="center"/>
              <w:rPr>
                <w:sz w:val="12"/>
                <w:szCs w:val="12"/>
              </w:rPr>
            </w:pPr>
            <w:r w:rsidRPr="00746165">
              <w:rPr>
                <w:sz w:val="12"/>
                <w:szCs w:val="12"/>
              </w:rPr>
              <w:t>245</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937677" w:rsidRPr="00746165" w:rsidTr="00157839">
        <w:trPr>
          <w:tblCellSpacing w:w="15" w:type="dxa"/>
        </w:trPr>
        <w:tc>
          <w:tcPr>
            <w:tcW w:w="0" w:type="auto"/>
            <w:vAlign w:val="center"/>
          </w:tcPr>
          <w:p w:rsidR="002559E7" w:rsidRPr="00746165" w:rsidRDefault="002559E7" w:rsidP="00746165">
            <w:pPr>
              <w:jc w:val="center"/>
              <w:rPr>
                <w:sz w:val="12"/>
                <w:szCs w:val="12"/>
              </w:rPr>
            </w:pPr>
            <w:r>
              <w:rPr>
                <w:sz w:val="12"/>
                <w:szCs w:val="12"/>
              </w:rPr>
              <w:t>2</w:t>
            </w:r>
          </w:p>
        </w:tc>
        <w:tc>
          <w:tcPr>
            <w:tcW w:w="0" w:type="auto"/>
            <w:vAlign w:val="center"/>
          </w:tcPr>
          <w:p w:rsidR="002559E7" w:rsidRPr="00746165" w:rsidRDefault="002559E7" w:rsidP="00746165">
            <w:pPr>
              <w:jc w:val="center"/>
              <w:rPr>
                <w:sz w:val="12"/>
                <w:szCs w:val="12"/>
              </w:rPr>
            </w:pPr>
            <w:r>
              <w:rPr>
                <w:sz w:val="12"/>
                <w:szCs w:val="12"/>
              </w:rPr>
              <w:t>193340302058034030100100090012910244</w:t>
            </w:r>
          </w:p>
        </w:tc>
        <w:tc>
          <w:tcPr>
            <w:tcW w:w="0" w:type="auto"/>
            <w:vAlign w:val="center"/>
          </w:tcPr>
          <w:p w:rsidR="002559E7" w:rsidRPr="00746165" w:rsidRDefault="002559E7" w:rsidP="00746165">
            <w:pPr>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spacing w:after="240"/>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1B7AEC" w:rsidRPr="001B7AEC" w:rsidRDefault="001B7AEC" w:rsidP="001B7AEC">
            <w:pPr>
              <w:jc w:val="center"/>
              <w:rPr>
                <w:sz w:val="12"/>
                <w:szCs w:val="12"/>
              </w:rPr>
            </w:pPr>
            <w:r w:rsidRPr="001B7AEC">
              <w:rPr>
                <w:sz w:val="12"/>
                <w:szCs w:val="12"/>
              </w:rPr>
              <w:t xml:space="preserve">Периодичность поставки товаров (выполнения работ, оказания услуг): </w:t>
            </w:r>
            <w:r>
              <w:rPr>
                <w:sz w:val="12"/>
                <w:szCs w:val="12"/>
              </w:rPr>
              <w:t>один раз в год</w:t>
            </w:r>
          </w:p>
          <w:p w:rsidR="001B7AEC" w:rsidRPr="001B7AEC" w:rsidRDefault="001B7AEC" w:rsidP="001B7AEC">
            <w:pPr>
              <w:jc w:val="center"/>
              <w:rPr>
                <w:sz w:val="12"/>
                <w:szCs w:val="12"/>
              </w:rPr>
            </w:pPr>
          </w:p>
          <w:p w:rsidR="002559E7" w:rsidRPr="00746165" w:rsidRDefault="001B7AEC" w:rsidP="001B7AEC">
            <w:pPr>
              <w:jc w:val="center"/>
              <w:rPr>
                <w:sz w:val="12"/>
                <w:szCs w:val="12"/>
              </w:rPr>
            </w:pPr>
            <w:r w:rsidRPr="001B7AEC">
              <w:rPr>
                <w:sz w:val="12"/>
                <w:szCs w:val="12"/>
              </w:rPr>
              <w:t xml:space="preserve">Планируемый срок (сроки отдельных этапов) поставки товаров (выполнения работ, оказания услуг): </w:t>
            </w:r>
            <w:r>
              <w:rPr>
                <w:sz w:val="12"/>
                <w:szCs w:val="12"/>
              </w:rPr>
              <w:t>с даты заключения контракта по заявке Заказчика, но не позднее 01.06.2019 г.</w:t>
            </w:r>
          </w:p>
        </w:tc>
        <w:tc>
          <w:tcPr>
            <w:tcW w:w="0" w:type="auto"/>
            <w:vAlign w:val="center"/>
          </w:tcPr>
          <w:p w:rsidR="002559E7" w:rsidRPr="00746165" w:rsidRDefault="00F55BC8" w:rsidP="00162839">
            <w:pPr>
              <w:jc w:val="center"/>
              <w:rPr>
                <w:sz w:val="12"/>
                <w:szCs w:val="12"/>
              </w:rPr>
            </w:pPr>
            <w:r>
              <w:rPr>
                <w:sz w:val="12"/>
                <w:szCs w:val="12"/>
              </w:rPr>
              <w:t>6329.00</w:t>
            </w:r>
          </w:p>
        </w:tc>
        <w:tc>
          <w:tcPr>
            <w:tcW w:w="0" w:type="auto"/>
            <w:vAlign w:val="center"/>
          </w:tcPr>
          <w:p w:rsidR="002559E7" w:rsidRPr="00746165" w:rsidRDefault="00F55BC8" w:rsidP="00746165">
            <w:pPr>
              <w:jc w:val="center"/>
              <w:rPr>
                <w:sz w:val="12"/>
                <w:szCs w:val="12"/>
              </w:rPr>
            </w:pPr>
            <w:r w:rsidRPr="00F55BC8">
              <w:rPr>
                <w:sz w:val="12"/>
                <w:szCs w:val="12"/>
              </w:rPr>
              <w:t>632900.00</w:t>
            </w:r>
          </w:p>
        </w:tc>
        <w:tc>
          <w:tcPr>
            <w:tcW w:w="0" w:type="auto"/>
            <w:vAlign w:val="center"/>
          </w:tcPr>
          <w:p w:rsidR="002559E7" w:rsidRPr="00746165" w:rsidRDefault="00F55BC8" w:rsidP="00746165">
            <w:pPr>
              <w:jc w:val="center"/>
              <w:rPr>
                <w:sz w:val="12"/>
                <w:szCs w:val="12"/>
              </w:rPr>
            </w:pPr>
            <w:r>
              <w:rPr>
                <w:sz w:val="12"/>
                <w:szCs w:val="12"/>
              </w:rPr>
              <w:t>04.2019</w:t>
            </w:r>
          </w:p>
        </w:tc>
        <w:tc>
          <w:tcPr>
            <w:tcW w:w="0" w:type="auto"/>
            <w:vAlign w:val="center"/>
          </w:tcPr>
          <w:p w:rsidR="002559E7" w:rsidRPr="00746165" w:rsidRDefault="00F55BC8" w:rsidP="00746165">
            <w:pPr>
              <w:jc w:val="center"/>
              <w:rPr>
                <w:sz w:val="12"/>
                <w:szCs w:val="12"/>
              </w:rPr>
            </w:pPr>
            <w:r>
              <w:rPr>
                <w:sz w:val="12"/>
                <w:szCs w:val="12"/>
              </w:rPr>
              <w:t>12.2019</w:t>
            </w:r>
          </w:p>
        </w:tc>
        <w:tc>
          <w:tcPr>
            <w:tcW w:w="0" w:type="auto"/>
            <w:vAlign w:val="center"/>
          </w:tcPr>
          <w:p w:rsidR="002559E7" w:rsidRPr="00746165" w:rsidRDefault="00F55BC8" w:rsidP="00746165">
            <w:pPr>
              <w:jc w:val="center"/>
              <w:rPr>
                <w:sz w:val="12"/>
                <w:szCs w:val="12"/>
              </w:rPr>
            </w:pPr>
            <w:r>
              <w:rPr>
                <w:sz w:val="12"/>
                <w:szCs w:val="12"/>
              </w:rPr>
              <w:t>Электронный аукцион</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Постановление Правительства РФ от 14.07.2014 № 656.</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F52577" w:rsidRPr="00F52577" w:rsidRDefault="00F52577" w:rsidP="00F52577">
            <w:pPr>
              <w:jc w:val="center"/>
              <w:rPr>
                <w:sz w:val="12"/>
                <w:szCs w:val="12"/>
              </w:rPr>
            </w:pPr>
            <w:r w:rsidRPr="00F52577">
              <w:rPr>
                <w:sz w:val="12"/>
                <w:szCs w:val="1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52577" w:rsidRPr="00F52577" w:rsidRDefault="00F52577" w:rsidP="00F52577">
            <w:pPr>
              <w:jc w:val="center"/>
              <w:rPr>
                <w:sz w:val="12"/>
                <w:szCs w:val="12"/>
              </w:rPr>
            </w:pPr>
          </w:p>
          <w:p w:rsidR="00F52577" w:rsidRPr="00F52577" w:rsidRDefault="00F52577" w:rsidP="00F52577">
            <w:pPr>
              <w:jc w:val="center"/>
              <w:rPr>
                <w:sz w:val="12"/>
                <w:szCs w:val="12"/>
              </w:rPr>
            </w:pPr>
            <w:r w:rsidRPr="00F52577">
              <w:rPr>
                <w:sz w:val="12"/>
                <w:szCs w:val="12"/>
              </w:rPr>
              <w:t xml:space="preserve">Изменение закупки </w:t>
            </w:r>
          </w:p>
          <w:p w:rsidR="00F52577" w:rsidRPr="00F52577" w:rsidRDefault="00F52577" w:rsidP="00F52577">
            <w:pPr>
              <w:jc w:val="center"/>
              <w:rPr>
                <w:sz w:val="12"/>
                <w:szCs w:val="12"/>
              </w:rPr>
            </w:pPr>
          </w:p>
          <w:p w:rsidR="002559E7" w:rsidRPr="00746165" w:rsidRDefault="00F52577" w:rsidP="00F52577">
            <w:pPr>
              <w:jc w:val="center"/>
              <w:rPr>
                <w:sz w:val="12"/>
                <w:szCs w:val="12"/>
              </w:rPr>
            </w:pPr>
            <w:r w:rsidRPr="00F52577">
              <w:rPr>
                <w:sz w:val="12"/>
                <w:szCs w:val="12"/>
              </w:rPr>
              <w:t>исправление технической ошибки</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r>
      <w:tr w:rsidR="00937677" w:rsidRPr="00746165" w:rsidTr="00157839">
        <w:trPr>
          <w:tblCellSpacing w:w="15" w:type="dxa"/>
        </w:trPr>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DB524C" w:rsidRPr="00DB524C" w:rsidRDefault="00DB524C" w:rsidP="00FA509C">
            <w:pPr>
              <w:spacing w:after="240"/>
              <w:jc w:val="center"/>
              <w:rPr>
                <w:sz w:val="12"/>
                <w:szCs w:val="12"/>
              </w:rPr>
            </w:pPr>
            <w:r w:rsidRPr="00DB524C">
              <w:rPr>
                <w:sz w:val="12"/>
                <w:szCs w:val="12"/>
              </w:rPr>
              <w:t>Автомобиль легковой</w:t>
            </w:r>
          </w:p>
          <w:p w:rsidR="00DB524C" w:rsidRPr="00DB524C" w:rsidRDefault="00DB524C" w:rsidP="00FA509C">
            <w:pPr>
              <w:spacing w:after="240"/>
              <w:jc w:val="center"/>
              <w:rPr>
                <w:sz w:val="12"/>
                <w:szCs w:val="12"/>
              </w:rPr>
            </w:pPr>
            <w:r w:rsidRPr="00DB524C">
              <w:rPr>
                <w:sz w:val="12"/>
                <w:szCs w:val="12"/>
              </w:rPr>
              <w:t xml:space="preserve">Функциональные, технические, качественные, </w:t>
            </w:r>
            <w:r w:rsidRPr="00DB524C">
              <w:rPr>
                <w:sz w:val="12"/>
                <w:szCs w:val="12"/>
              </w:rPr>
              <w:lastRenderedPageBreak/>
              <w:t>эксплуатационные характеристики:</w:t>
            </w:r>
          </w:p>
          <w:p w:rsidR="00DB524C" w:rsidRPr="00DB524C" w:rsidRDefault="00DB524C" w:rsidP="00FA509C">
            <w:pPr>
              <w:spacing w:after="240"/>
              <w:jc w:val="center"/>
              <w:rPr>
                <w:sz w:val="12"/>
                <w:szCs w:val="12"/>
              </w:rPr>
            </w:pPr>
            <w:r w:rsidRPr="00DB524C">
              <w:rPr>
                <w:sz w:val="12"/>
                <w:szCs w:val="12"/>
              </w:rPr>
              <w:t>Количество дверей;  значение характеристики: ≥5; единица измерения характеристики: Штука</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Передние и задние брызговики;  значение характеристики: Наличие</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t>Длина автомобиля;  значение характеристики: ≥4000; единица измерения характеристики: Миллиметр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 xml:space="preserve">Система ЭРА-ГЛОНАСС;  значение характеристики: </w:t>
            </w:r>
            <w:r w:rsidR="00B72D21">
              <w:rPr>
                <w:sz w:val="12"/>
                <w:szCs w:val="12"/>
              </w:rPr>
              <w:t>Н</w:t>
            </w:r>
            <w:r w:rsidRPr="00DB524C">
              <w:rPr>
                <w:sz w:val="12"/>
                <w:szCs w:val="12"/>
              </w:rPr>
              <w:t>аличие</w:t>
            </w:r>
            <w:proofErr w:type="gramStart"/>
            <w:r w:rsidRPr="00DB524C">
              <w:rPr>
                <w:sz w:val="12"/>
                <w:szCs w:val="12"/>
              </w:rPr>
              <w:t xml:space="preserve"> ,</w:t>
            </w:r>
            <w:proofErr w:type="gramEnd"/>
            <w:r w:rsidRPr="00DB524C">
              <w:rPr>
                <w:sz w:val="12"/>
                <w:szCs w:val="12"/>
              </w:rPr>
              <w:t xml:space="preserve"> ;</w:t>
            </w:r>
          </w:p>
          <w:p w:rsidR="00DB524C" w:rsidRPr="00DB524C" w:rsidRDefault="00DB524C" w:rsidP="00FA509C">
            <w:pPr>
              <w:spacing w:after="240"/>
              <w:jc w:val="center"/>
              <w:rPr>
                <w:sz w:val="12"/>
                <w:szCs w:val="12"/>
              </w:rPr>
            </w:pPr>
            <w:r w:rsidRPr="00DB524C">
              <w:rPr>
                <w:sz w:val="12"/>
                <w:szCs w:val="12"/>
              </w:rPr>
              <w:t>Расход топлива на 100 км</w:t>
            </w:r>
            <w:proofErr w:type="gramStart"/>
            <w:r w:rsidRPr="00DB524C">
              <w:rPr>
                <w:sz w:val="12"/>
                <w:szCs w:val="12"/>
              </w:rPr>
              <w:t>.</w:t>
            </w:r>
            <w:proofErr w:type="gramEnd"/>
            <w:r w:rsidRPr="00DB524C">
              <w:rPr>
                <w:sz w:val="12"/>
                <w:szCs w:val="12"/>
              </w:rPr>
              <w:t xml:space="preserve"> </w:t>
            </w:r>
            <w:proofErr w:type="gramStart"/>
            <w:r w:rsidRPr="00DB524C">
              <w:rPr>
                <w:sz w:val="12"/>
                <w:szCs w:val="12"/>
              </w:rPr>
              <w:t>з</w:t>
            </w:r>
            <w:proofErr w:type="gramEnd"/>
            <w:r w:rsidRPr="00DB524C">
              <w:rPr>
                <w:sz w:val="12"/>
                <w:szCs w:val="12"/>
              </w:rPr>
              <w:t>агородный цикл;  значение характеристики: ≤9; единица измерения характеристики: Литр;^кубический дециметр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Полноразмерное запасное колесо;  значение характеристики: Наличие</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t>Максимальная скорость;  значение характеристики: ≥135; единица измерения характеристики: Километр в час</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Подогрев заднего стекла;  значение характеристики: Наличие</w:t>
            </w:r>
            <w:proofErr w:type="gramStart"/>
            <w:r w:rsidRPr="00DB524C">
              <w:rPr>
                <w:sz w:val="12"/>
                <w:szCs w:val="12"/>
              </w:rPr>
              <w:t xml:space="preserve"> ,</w:t>
            </w:r>
            <w:proofErr w:type="gramEnd"/>
            <w:r w:rsidRPr="00DB524C">
              <w:rPr>
                <w:sz w:val="12"/>
                <w:szCs w:val="12"/>
              </w:rPr>
              <w:t xml:space="preserve"> ;</w:t>
            </w:r>
          </w:p>
          <w:p w:rsidR="00DB524C" w:rsidRPr="00DB524C" w:rsidRDefault="00DB524C" w:rsidP="00FA509C">
            <w:pPr>
              <w:spacing w:after="240"/>
              <w:jc w:val="center"/>
              <w:rPr>
                <w:sz w:val="12"/>
                <w:szCs w:val="12"/>
              </w:rPr>
            </w:pPr>
            <w:r w:rsidRPr="00DB524C">
              <w:rPr>
                <w:sz w:val="12"/>
                <w:szCs w:val="12"/>
              </w:rPr>
              <w:t xml:space="preserve">Антиблокировочная система тормозов;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Объем двигателя</w:t>
            </w:r>
            <w:proofErr w:type="gramStart"/>
            <w:r w:rsidRPr="00DB524C">
              <w:rPr>
                <w:sz w:val="12"/>
                <w:szCs w:val="12"/>
              </w:rPr>
              <w:t xml:space="preserve"> ;</w:t>
            </w:r>
            <w:proofErr w:type="gramEnd"/>
            <w:r w:rsidRPr="00DB524C">
              <w:rPr>
                <w:sz w:val="12"/>
                <w:szCs w:val="12"/>
              </w:rPr>
              <w:t xml:space="preserve">  значение характеристики: ≥1680; единица измерения </w:t>
            </w:r>
            <w:r w:rsidRPr="00DB524C">
              <w:rPr>
                <w:sz w:val="12"/>
                <w:szCs w:val="12"/>
              </w:rPr>
              <w:lastRenderedPageBreak/>
              <w:t>характеристики: Кубический сантиметр;^миллилитр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Тип кузова;  значение характеристики: Универсал</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t xml:space="preserve">Центральный замок;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Высота автомобиля</w:t>
            </w:r>
            <w:proofErr w:type="gramStart"/>
            <w:r w:rsidRPr="00DB524C">
              <w:rPr>
                <w:sz w:val="12"/>
                <w:szCs w:val="12"/>
              </w:rPr>
              <w:t xml:space="preserve"> ;</w:t>
            </w:r>
            <w:proofErr w:type="gramEnd"/>
            <w:r w:rsidRPr="00DB524C">
              <w:rPr>
                <w:sz w:val="12"/>
                <w:szCs w:val="12"/>
              </w:rPr>
              <w:t xml:space="preserve">  значение характеристики: ≥1600; единица измерения характеристики: Миллиметр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Мощность двигателя</w:t>
            </w:r>
            <w:proofErr w:type="gramStart"/>
            <w:r w:rsidRPr="00DB524C">
              <w:rPr>
                <w:sz w:val="12"/>
                <w:szCs w:val="12"/>
              </w:rPr>
              <w:t xml:space="preserve"> ;</w:t>
            </w:r>
            <w:proofErr w:type="gramEnd"/>
            <w:r w:rsidRPr="00DB524C">
              <w:rPr>
                <w:sz w:val="12"/>
                <w:szCs w:val="12"/>
              </w:rPr>
              <w:t xml:space="preserve">  значение характеристики: ≥79; единица измерения характеристики: Лошадиная сила</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Расход топлива на 100 км</w:t>
            </w:r>
            <w:proofErr w:type="gramStart"/>
            <w:r w:rsidRPr="00DB524C">
              <w:rPr>
                <w:sz w:val="12"/>
                <w:szCs w:val="12"/>
              </w:rPr>
              <w:t>.</w:t>
            </w:r>
            <w:proofErr w:type="gramEnd"/>
            <w:r w:rsidRPr="00DB524C">
              <w:rPr>
                <w:sz w:val="12"/>
                <w:szCs w:val="12"/>
              </w:rPr>
              <w:t xml:space="preserve"> </w:t>
            </w:r>
            <w:proofErr w:type="gramStart"/>
            <w:r w:rsidRPr="00DB524C">
              <w:rPr>
                <w:sz w:val="12"/>
                <w:szCs w:val="12"/>
              </w:rPr>
              <w:t>с</w:t>
            </w:r>
            <w:proofErr w:type="gramEnd"/>
            <w:r w:rsidRPr="00DB524C">
              <w:rPr>
                <w:sz w:val="12"/>
                <w:szCs w:val="12"/>
              </w:rPr>
              <w:t>мешанный цикл;  значение характеристики: ≤11; единица измерения характеристики: Литр;^кубический дециметр</w:t>
            </w:r>
            <w:proofErr w:type="gramStart"/>
            <w:r w:rsidRPr="00DB524C">
              <w:rPr>
                <w:sz w:val="12"/>
                <w:szCs w:val="12"/>
              </w:rPr>
              <w:t xml:space="preserve"> ;</w:t>
            </w:r>
            <w:proofErr w:type="gramEnd"/>
          </w:p>
          <w:p w:rsidR="00DB524C" w:rsidRPr="00DB524C" w:rsidRDefault="00B20F18" w:rsidP="00FA509C">
            <w:pPr>
              <w:spacing w:after="240"/>
              <w:jc w:val="center"/>
              <w:rPr>
                <w:sz w:val="12"/>
                <w:szCs w:val="12"/>
              </w:rPr>
            </w:pPr>
            <w:r>
              <w:rPr>
                <w:sz w:val="12"/>
                <w:szCs w:val="12"/>
              </w:rPr>
              <w:t xml:space="preserve">Расход </w:t>
            </w:r>
            <w:r w:rsidR="00DB524C" w:rsidRPr="00DB524C">
              <w:rPr>
                <w:sz w:val="12"/>
                <w:szCs w:val="12"/>
              </w:rPr>
              <w:t>топливо на 100 км</w:t>
            </w:r>
            <w:proofErr w:type="gramStart"/>
            <w:r w:rsidR="00DB524C" w:rsidRPr="00DB524C">
              <w:rPr>
                <w:sz w:val="12"/>
                <w:szCs w:val="12"/>
              </w:rPr>
              <w:t>.</w:t>
            </w:r>
            <w:proofErr w:type="gramEnd"/>
            <w:r w:rsidR="00DB524C" w:rsidRPr="00DB524C">
              <w:rPr>
                <w:sz w:val="12"/>
                <w:szCs w:val="12"/>
              </w:rPr>
              <w:t xml:space="preserve"> </w:t>
            </w:r>
            <w:proofErr w:type="gramStart"/>
            <w:r w:rsidR="00DB524C" w:rsidRPr="00DB524C">
              <w:rPr>
                <w:sz w:val="12"/>
                <w:szCs w:val="12"/>
              </w:rPr>
              <w:t>г</w:t>
            </w:r>
            <w:proofErr w:type="gramEnd"/>
            <w:r w:rsidR="00DB524C" w:rsidRPr="00DB524C">
              <w:rPr>
                <w:sz w:val="12"/>
                <w:szCs w:val="12"/>
              </w:rPr>
              <w:t>ородской цикл;  значение характеристики: ≤15; единица измерения характеристики: Литр;^кубический дециметр</w:t>
            </w:r>
            <w:proofErr w:type="gramStart"/>
            <w:r w:rsidR="00DB524C"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 xml:space="preserve">Подушка безопасности водителя;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Усилитель рулевого управления</w:t>
            </w:r>
            <w:proofErr w:type="gramStart"/>
            <w:r w:rsidRPr="00DB524C">
              <w:rPr>
                <w:sz w:val="12"/>
                <w:szCs w:val="12"/>
              </w:rPr>
              <w:t xml:space="preserve"> ;</w:t>
            </w:r>
            <w:proofErr w:type="gramEnd"/>
            <w:r w:rsidRPr="00DB524C">
              <w:rPr>
                <w:sz w:val="12"/>
                <w:szCs w:val="12"/>
              </w:rPr>
              <w:t xml:space="preserve">  значение характеристики: Наличие</w:t>
            </w:r>
            <w:proofErr w:type="gramStart"/>
            <w:r w:rsidRPr="00DB524C">
              <w:rPr>
                <w:sz w:val="12"/>
                <w:szCs w:val="12"/>
              </w:rPr>
              <w:t>, ;</w:t>
            </w:r>
            <w:proofErr w:type="gramEnd"/>
          </w:p>
          <w:p w:rsidR="00DB524C" w:rsidRPr="00DB524C" w:rsidRDefault="00DB524C" w:rsidP="00FA509C">
            <w:pPr>
              <w:spacing w:after="240"/>
              <w:jc w:val="center"/>
              <w:rPr>
                <w:sz w:val="12"/>
                <w:szCs w:val="12"/>
              </w:rPr>
            </w:pPr>
            <w:r w:rsidRPr="00DB524C">
              <w:rPr>
                <w:sz w:val="12"/>
                <w:szCs w:val="12"/>
              </w:rPr>
              <w:t xml:space="preserve">Размер колес;  значение характеристики: </w:t>
            </w:r>
            <w:r w:rsidR="00B20F18">
              <w:rPr>
                <w:sz w:val="12"/>
                <w:szCs w:val="12"/>
              </w:rPr>
              <w:t>н</w:t>
            </w:r>
            <w:r w:rsidRPr="00DB524C">
              <w:rPr>
                <w:sz w:val="12"/>
                <w:szCs w:val="12"/>
              </w:rPr>
              <w:t>е менее R15,</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 xml:space="preserve">Ширина </w:t>
            </w:r>
            <w:r w:rsidRPr="00DB524C">
              <w:rPr>
                <w:sz w:val="12"/>
                <w:szCs w:val="12"/>
              </w:rPr>
              <w:lastRenderedPageBreak/>
              <w:t>автомобиля без учета зеркал заднего вида;  значение характеристики: ≥1700;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Регулировка рулевого колеса по высоте</w:t>
            </w:r>
            <w:proofErr w:type="gramStart"/>
            <w:r w:rsidRPr="00DB524C">
              <w:rPr>
                <w:sz w:val="12"/>
                <w:szCs w:val="12"/>
              </w:rPr>
              <w:t xml:space="preserve"> ;</w:t>
            </w:r>
            <w:proofErr w:type="gramEnd"/>
            <w:r w:rsidRPr="00DB524C">
              <w:rPr>
                <w:sz w:val="12"/>
                <w:szCs w:val="12"/>
              </w:rPr>
              <w:t xml:space="preserve">  значение характеристики: </w:t>
            </w:r>
            <w:r w:rsidR="00B72D21">
              <w:rPr>
                <w:sz w:val="12"/>
                <w:szCs w:val="12"/>
              </w:rPr>
              <w:t>Н</w:t>
            </w:r>
            <w:r w:rsidRPr="00DB524C">
              <w:rPr>
                <w:sz w:val="12"/>
                <w:szCs w:val="12"/>
              </w:rPr>
              <w:t>аличие</w:t>
            </w:r>
            <w:proofErr w:type="gramStart"/>
            <w:r w:rsidRPr="00DB524C">
              <w:rPr>
                <w:sz w:val="12"/>
                <w:szCs w:val="12"/>
              </w:rPr>
              <w:t xml:space="preserve"> ,</w:t>
            </w:r>
            <w:proofErr w:type="gramEnd"/>
            <w:r w:rsidRPr="00DB524C">
              <w:rPr>
                <w:sz w:val="12"/>
                <w:szCs w:val="12"/>
              </w:rPr>
              <w:t xml:space="preserve"> ;</w:t>
            </w:r>
          </w:p>
          <w:p w:rsidR="00DB524C" w:rsidRPr="00DB524C" w:rsidRDefault="00DB524C" w:rsidP="00FA509C">
            <w:pPr>
              <w:spacing w:after="240"/>
              <w:jc w:val="center"/>
              <w:rPr>
                <w:sz w:val="12"/>
                <w:szCs w:val="12"/>
              </w:rPr>
            </w:pPr>
            <w:proofErr w:type="spellStart"/>
            <w:r w:rsidRPr="00DB524C">
              <w:rPr>
                <w:sz w:val="12"/>
                <w:szCs w:val="12"/>
              </w:rPr>
              <w:t>Электростеклоподъемникипередние</w:t>
            </w:r>
            <w:proofErr w:type="spellEnd"/>
            <w:r w:rsidRPr="00DB524C">
              <w:rPr>
                <w:sz w:val="12"/>
                <w:szCs w:val="12"/>
              </w:rPr>
              <w:t xml:space="preserve">;  значение характеристики: </w:t>
            </w:r>
            <w:r w:rsidR="00B72D21">
              <w:rPr>
                <w:sz w:val="12"/>
                <w:szCs w:val="12"/>
              </w:rPr>
              <w:t>Н</w:t>
            </w:r>
            <w:r w:rsidRPr="00DB524C">
              <w:rPr>
                <w:sz w:val="12"/>
                <w:szCs w:val="12"/>
              </w:rPr>
              <w:t>аличие</w:t>
            </w:r>
            <w:proofErr w:type="gramStart"/>
            <w:r w:rsidRPr="00DB524C">
              <w:rPr>
                <w:sz w:val="12"/>
                <w:szCs w:val="12"/>
              </w:rPr>
              <w:t xml:space="preserve"> ,</w:t>
            </w:r>
            <w:proofErr w:type="gramEnd"/>
            <w:r w:rsidRPr="00DB524C">
              <w:rPr>
                <w:sz w:val="12"/>
                <w:szCs w:val="12"/>
              </w:rPr>
              <w:t xml:space="preserve"> ;</w:t>
            </w:r>
          </w:p>
          <w:p w:rsidR="00DB524C" w:rsidRPr="00DB524C" w:rsidRDefault="00DB524C" w:rsidP="00FA509C">
            <w:pPr>
              <w:spacing w:after="240"/>
              <w:jc w:val="center"/>
              <w:rPr>
                <w:sz w:val="12"/>
                <w:szCs w:val="12"/>
              </w:rPr>
            </w:pPr>
            <w:proofErr w:type="spellStart"/>
            <w:r w:rsidRPr="00DB524C">
              <w:rPr>
                <w:sz w:val="12"/>
                <w:szCs w:val="12"/>
              </w:rPr>
              <w:t>Иммобилайзер</w:t>
            </w:r>
            <w:proofErr w:type="spellEnd"/>
            <w:r w:rsidRPr="00DB524C">
              <w:rPr>
                <w:sz w:val="12"/>
                <w:szCs w:val="12"/>
              </w:rPr>
              <w:t>;  значение характеристики: Наличие</w:t>
            </w:r>
            <w:proofErr w:type="gramStart"/>
            <w:r w:rsidRPr="00DB524C">
              <w:rPr>
                <w:sz w:val="12"/>
                <w:szCs w:val="12"/>
              </w:rPr>
              <w:t xml:space="preserve"> ,</w:t>
            </w:r>
            <w:proofErr w:type="gramEnd"/>
            <w:r w:rsidRPr="00DB524C">
              <w:rPr>
                <w:sz w:val="12"/>
                <w:szCs w:val="12"/>
              </w:rPr>
              <w:t xml:space="preserve"> ;</w:t>
            </w:r>
          </w:p>
          <w:p w:rsidR="00DB524C" w:rsidRPr="00DB524C" w:rsidRDefault="00DB524C" w:rsidP="00FA509C">
            <w:pPr>
              <w:spacing w:after="240"/>
              <w:jc w:val="center"/>
              <w:rPr>
                <w:sz w:val="12"/>
                <w:szCs w:val="12"/>
              </w:rPr>
            </w:pPr>
            <w:r w:rsidRPr="00DB524C">
              <w:rPr>
                <w:sz w:val="12"/>
                <w:szCs w:val="12"/>
              </w:rPr>
              <w:t>Объем топливного бака;  значение характеристики: ≥50; единица измерения характеристики: Литр;^кубический дециметр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Дорожный просвет;  значение характеристики: ≥195; единица измерения характеристики: Миллиметр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Тип двигателя;  значение характеристики: Бензин</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t>Тип коробки передач;  значение характеристики: Механика</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t>Количество посадочных мест;  значение характеристики: 5; единица измерения характеристики: Штука</w:t>
            </w:r>
            <w:proofErr w:type="gramStart"/>
            <w:r w:rsidRPr="00DB524C">
              <w:rPr>
                <w:sz w:val="12"/>
                <w:szCs w:val="12"/>
              </w:rPr>
              <w:t xml:space="preserve"> ;</w:t>
            </w:r>
            <w:proofErr w:type="gramEnd"/>
          </w:p>
          <w:p w:rsidR="00DB524C" w:rsidRPr="00DB524C" w:rsidRDefault="00DB524C" w:rsidP="00FA509C">
            <w:pPr>
              <w:tabs>
                <w:tab w:val="left" w:pos="362"/>
              </w:tabs>
              <w:spacing w:after="240"/>
              <w:jc w:val="center"/>
              <w:rPr>
                <w:sz w:val="12"/>
                <w:szCs w:val="12"/>
              </w:rPr>
            </w:pPr>
            <w:r w:rsidRPr="00DB524C">
              <w:rPr>
                <w:sz w:val="12"/>
                <w:szCs w:val="12"/>
              </w:rPr>
              <w:t xml:space="preserve">Тип привода;  значение характеристики: </w:t>
            </w:r>
            <w:proofErr w:type="spellStart"/>
            <w:r w:rsidRPr="00DB524C">
              <w:rPr>
                <w:sz w:val="12"/>
                <w:szCs w:val="12"/>
              </w:rPr>
              <w:t>Полноприводный</w:t>
            </w:r>
            <w:proofErr w:type="spellEnd"/>
            <w:proofErr w:type="gramStart"/>
            <w:r w:rsidRPr="00DB524C">
              <w:rPr>
                <w:sz w:val="12"/>
                <w:szCs w:val="12"/>
              </w:rPr>
              <w:t>, ;</w:t>
            </w:r>
          </w:p>
          <w:p w:rsidR="00755E61" w:rsidRPr="00746165" w:rsidRDefault="00DB524C" w:rsidP="00DB524C">
            <w:pPr>
              <w:spacing w:after="240"/>
              <w:jc w:val="center"/>
              <w:rPr>
                <w:sz w:val="12"/>
                <w:szCs w:val="12"/>
              </w:rPr>
            </w:pPr>
            <w:proofErr w:type="gramEnd"/>
            <w:r w:rsidRPr="00DB524C">
              <w:rPr>
                <w:sz w:val="12"/>
                <w:szCs w:val="12"/>
              </w:rPr>
              <w:t xml:space="preserve">Обоснование включения дополнительной информации в сведения </w:t>
            </w:r>
            <w:proofErr w:type="spellStart"/>
            <w:r w:rsidRPr="00DB524C">
              <w:rPr>
                <w:sz w:val="12"/>
                <w:szCs w:val="12"/>
              </w:rPr>
              <w:t>отоваре</w:t>
            </w:r>
            <w:proofErr w:type="spellEnd"/>
            <w:r w:rsidRPr="00DB524C">
              <w:rPr>
                <w:sz w:val="12"/>
                <w:szCs w:val="12"/>
              </w:rPr>
              <w:t xml:space="preserve">, </w:t>
            </w:r>
            <w:r w:rsidRPr="00DB524C">
              <w:rPr>
                <w:sz w:val="12"/>
                <w:szCs w:val="12"/>
              </w:rPr>
              <w:lastRenderedPageBreak/>
              <w:t xml:space="preserve">работе, услуге: 1. Обеспечивает практичность и вместительность автомобиля, позволяет перевозить крупногабаритные грузы. 2. Обеспечивает безопасность и удобство посадки и высадки пассажиров. 3. Обеспечивает комфортность пассажиров, без значительных потерь характеристик проходимости автомобиля. 4.Обеспечивает комфортность пассажиров, без значительных потерь характеристик проходимости автомобиля. 5. Обеспечивает комфортность пассажиров, без значительных потерь характеристик проходимости автомобиля. 6. Обеспечивает повышенные характеристики проходимости. 7. Обеспечивает экономичность автомобиля при наилучшей приемистости двигателя. 8. Обеспечивает экономичность автомобиля при наилучшей приемистости двигателя. 9. Необходим для обеспечения длительности без заправочного пробега автомобиля. 10. Для обеспечения комфортности длительных поездок и снижения утомляемости водителя. 11. Повышение экономичности автомобиля. 12. Повышение экономичности автомобиля. 13. Повышение экономичности автомобиля. 14. Повышение проходимости автомобиля.15. Обеспечивает комфортность и </w:t>
            </w:r>
            <w:r w:rsidRPr="00DB524C">
              <w:rPr>
                <w:sz w:val="12"/>
                <w:szCs w:val="12"/>
              </w:rPr>
              <w:lastRenderedPageBreak/>
              <w:t xml:space="preserve">снижает утомляемость водителя. 16. Позволяет предотвратить </w:t>
            </w:r>
            <w:proofErr w:type="spellStart"/>
            <w:r w:rsidRPr="00DB524C">
              <w:rPr>
                <w:sz w:val="12"/>
                <w:szCs w:val="12"/>
              </w:rPr>
              <w:t>вылетание</w:t>
            </w:r>
            <w:proofErr w:type="spellEnd"/>
            <w:r w:rsidRPr="00DB524C">
              <w:rPr>
                <w:sz w:val="12"/>
                <w:szCs w:val="12"/>
              </w:rPr>
              <w:t xml:space="preserve"> из-под колес автомобиля камней и брызг. 17. Обеспечивает полноценность проходимости при необходимой замене колеса. 18. Обеспечение безопасности автомобиля от угона. 19. Обеспечение безопасность движения в зимний период. 20. Для обеспечения комфортности и снижения утомляемости водителя. 21.Обеспечивает дополнительную безопасность в процессе движения. 22. Обеспечивает удобство пользования автомобилем и дополнительную безопасность в процессе движения. 23. Обеспечение меньшей аварийности и сохранение контроля над автомобилем при экстренном торможении. 24. Обеспечение безопасности водителя. 25. Способствует сокращению времени реагирования экстренных служб, при авариях и других чрезвычайных ситуациях.</w:t>
            </w:r>
          </w:p>
        </w:tc>
        <w:tc>
          <w:tcPr>
            <w:tcW w:w="0" w:type="auto"/>
            <w:vAlign w:val="center"/>
          </w:tcPr>
          <w:p w:rsidR="002559E7" w:rsidRPr="00746165" w:rsidRDefault="00FA509C" w:rsidP="00746165">
            <w:pPr>
              <w:jc w:val="center"/>
              <w:rPr>
                <w:sz w:val="12"/>
                <w:szCs w:val="12"/>
              </w:rPr>
            </w:pPr>
            <w:r>
              <w:rPr>
                <w:sz w:val="12"/>
                <w:szCs w:val="12"/>
              </w:rPr>
              <w:lastRenderedPageBreak/>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Штука</w:t>
            </w:r>
          </w:p>
        </w:tc>
        <w:tc>
          <w:tcPr>
            <w:tcW w:w="0" w:type="auto"/>
            <w:vAlign w:val="center"/>
          </w:tcPr>
          <w:p w:rsidR="002559E7" w:rsidRPr="00746165" w:rsidRDefault="002559E7" w:rsidP="00746165">
            <w:pPr>
              <w:jc w:val="center"/>
              <w:rPr>
                <w:sz w:val="12"/>
                <w:szCs w:val="12"/>
              </w:rPr>
            </w:pPr>
            <w:r>
              <w:rPr>
                <w:sz w:val="12"/>
                <w:szCs w:val="12"/>
              </w:rPr>
              <w:t>796</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746165" w:rsidRDefault="002559E7"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r>
      <w:tr w:rsidR="00F52577"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gridSpan w:val="2"/>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C375B5">
            <w:pPr>
              <w:jc w:val="center"/>
              <w:rPr>
                <w:sz w:val="12"/>
                <w:szCs w:val="12"/>
              </w:rPr>
            </w:pPr>
            <w:r>
              <w:rPr>
                <w:sz w:val="12"/>
                <w:szCs w:val="12"/>
              </w:rPr>
              <w:t>Х</w:t>
            </w:r>
          </w:p>
        </w:tc>
        <w:tc>
          <w:tcPr>
            <w:tcW w:w="0" w:type="auto"/>
            <w:vAlign w:val="center"/>
            <w:hideMark/>
          </w:tcPr>
          <w:p w:rsidR="00746165" w:rsidRPr="00746165" w:rsidRDefault="0042643C" w:rsidP="00746165">
            <w:pPr>
              <w:jc w:val="center"/>
              <w:rPr>
                <w:sz w:val="12"/>
                <w:szCs w:val="12"/>
              </w:rPr>
            </w:pPr>
            <w:r w:rsidRPr="0042643C">
              <w:rPr>
                <w:sz w:val="12"/>
                <w:szCs w:val="12"/>
              </w:rPr>
              <w:t>5590684.79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Default="00746165" w:rsidP="00746165">
            <w:pPr>
              <w:spacing w:after="240"/>
              <w:jc w:val="center"/>
              <w:rPr>
                <w:sz w:val="12"/>
                <w:szCs w:val="12"/>
              </w:rPr>
            </w:pPr>
            <w:r w:rsidRPr="00746165">
              <w:rPr>
                <w:sz w:val="12"/>
                <w:szCs w:val="12"/>
              </w:rPr>
              <w:br/>
            </w:r>
            <w:r w:rsidRPr="00746165">
              <w:rPr>
                <w:sz w:val="12"/>
                <w:szCs w:val="12"/>
              </w:rPr>
              <w:br/>
            </w:r>
            <w:r w:rsidR="00F55BC8">
              <w:rPr>
                <w:sz w:val="12"/>
                <w:szCs w:val="12"/>
              </w:rPr>
              <w:t>Возникновение обстоятельств, предвидеть которые на дату утверждения плана-графика закупок было невозможно</w:t>
            </w:r>
          </w:p>
          <w:p w:rsidR="00F55BC8" w:rsidRDefault="00F55BC8" w:rsidP="00746165">
            <w:pPr>
              <w:spacing w:after="240"/>
              <w:jc w:val="center"/>
              <w:rPr>
                <w:sz w:val="12"/>
                <w:szCs w:val="12"/>
              </w:rPr>
            </w:pPr>
            <w:r>
              <w:rPr>
                <w:sz w:val="12"/>
                <w:szCs w:val="12"/>
              </w:rPr>
              <w:lastRenderedPageBreak/>
              <w:t>Изменение закупки</w:t>
            </w:r>
          </w:p>
          <w:p w:rsidR="00F55BC8" w:rsidRPr="00746165" w:rsidRDefault="00F55BC8" w:rsidP="00746165">
            <w:pPr>
              <w:spacing w:after="240"/>
              <w:jc w:val="center"/>
              <w:rPr>
                <w:sz w:val="12"/>
                <w:szCs w:val="12"/>
              </w:rPr>
            </w:pPr>
            <w:r>
              <w:rPr>
                <w:sz w:val="12"/>
                <w:szCs w:val="12"/>
              </w:rPr>
              <w:t>Приведение в соответствие</w:t>
            </w:r>
          </w:p>
        </w:tc>
        <w:tc>
          <w:tcPr>
            <w:tcW w:w="0" w:type="auto"/>
            <w:vAlign w:val="center"/>
            <w:hideMark/>
          </w:tcPr>
          <w:p w:rsidR="00746165" w:rsidRPr="00746165" w:rsidRDefault="00746165" w:rsidP="00746165">
            <w:pPr>
              <w:jc w:val="center"/>
              <w:rPr>
                <w:sz w:val="12"/>
                <w:szCs w:val="12"/>
              </w:rPr>
            </w:pPr>
            <w:r w:rsidRPr="00746165">
              <w:rPr>
                <w:sz w:val="12"/>
                <w:szCs w:val="12"/>
              </w:rPr>
              <w:lastRenderedPageBreak/>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937677"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746165">
            <w:pPr>
              <w:jc w:val="center"/>
              <w:rPr>
                <w:sz w:val="12"/>
                <w:szCs w:val="12"/>
              </w:rPr>
            </w:pPr>
            <w:r>
              <w:rPr>
                <w:sz w:val="12"/>
                <w:szCs w:val="12"/>
              </w:rPr>
              <w:t>Х</w:t>
            </w:r>
          </w:p>
        </w:tc>
        <w:tc>
          <w:tcPr>
            <w:tcW w:w="0" w:type="auto"/>
            <w:vAlign w:val="center"/>
            <w:hideMark/>
          </w:tcPr>
          <w:p w:rsidR="00746165" w:rsidRPr="00746165" w:rsidRDefault="00937677" w:rsidP="00746165">
            <w:pPr>
              <w:jc w:val="center"/>
              <w:rPr>
                <w:sz w:val="12"/>
                <w:szCs w:val="12"/>
              </w:rPr>
            </w:pPr>
            <w:r>
              <w:rPr>
                <w:sz w:val="12"/>
                <w:szCs w:val="12"/>
              </w:rPr>
              <w:t>3271684.79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937677" w:rsidRPr="00746165" w:rsidTr="00157839">
        <w:trPr>
          <w:tblCellSpacing w:w="15" w:type="dxa"/>
        </w:trPr>
        <w:tc>
          <w:tcPr>
            <w:tcW w:w="0" w:type="auto"/>
            <w:vAlign w:val="center"/>
          </w:tcPr>
          <w:p w:rsidR="00937677" w:rsidRPr="00746165" w:rsidRDefault="00937677" w:rsidP="00937677">
            <w:pPr>
              <w:jc w:val="center"/>
              <w:rPr>
                <w:sz w:val="12"/>
                <w:szCs w:val="12"/>
              </w:rPr>
            </w:pPr>
          </w:p>
        </w:tc>
        <w:tc>
          <w:tcPr>
            <w:tcW w:w="0" w:type="auto"/>
            <w:vAlign w:val="center"/>
          </w:tcPr>
          <w:p w:rsidR="00937677" w:rsidRPr="0046299C" w:rsidRDefault="00937677" w:rsidP="00937677">
            <w:pPr>
              <w:jc w:val="center"/>
              <w:rPr>
                <w:sz w:val="12"/>
                <w:szCs w:val="12"/>
              </w:rPr>
            </w:pPr>
            <w:r>
              <w:rPr>
                <w:sz w:val="12"/>
                <w:szCs w:val="12"/>
              </w:rPr>
              <w:t>193340302058034030100100100020000414</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Default="00937677" w:rsidP="00937677">
            <w:pPr>
              <w:jc w:val="center"/>
              <w:rPr>
                <w:sz w:val="12"/>
                <w:szCs w:val="12"/>
              </w:rPr>
            </w:pPr>
            <w:r>
              <w:rPr>
                <w:sz w:val="12"/>
                <w:szCs w:val="12"/>
              </w:rPr>
              <w:t>Х</w:t>
            </w:r>
          </w:p>
        </w:tc>
        <w:tc>
          <w:tcPr>
            <w:tcW w:w="0" w:type="auto"/>
            <w:vAlign w:val="center"/>
          </w:tcPr>
          <w:p w:rsidR="00937677" w:rsidRDefault="00937677" w:rsidP="00937677">
            <w:pPr>
              <w:jc w:val="center"/>
              <w:rPr>
                <w:sz w:val="12"/>
                <w:szCs w:val="12"/>
              </w:rPr>
            </w:pPr>
            <w:r>
              <w:rPr>
                <w:sz w:val="12"/>
                <w:szCs w:val="12"/>
              </w:rPr>
              <w:t>2319000/00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r>
      <w:tr w:rsidR="00937677"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Предусмотрено на осуществление закупок - всего </w:t>
            </w:r>
          </w:p>
        </w:tc>
        <w:tc>
          <w:tcPr>
            <w:tcW w:w="0" w:type="auto"/>
            <w:vAlign w:val="center"/>
            <w:hideMark/>
          </w:tcPr>
          <w:p w:rsidR="00937677" w:rsidRPr="00746165" w:rsidRDefault="00937677" w:rsidP="00937677">
            <w:pPr>
              <w:jc w:val="center"/>
              <w:rPr>
                <w:sz w:val="12"/>
                <w:szCs w:val="12"/>
              </w:rPr>
            </w:pPr>
            <w:r>
              <w:rPr>
                <w:sz w:val="12"/>
                <w:szCs w:val="12"/>
              </w:rPr>
              <w:t>892119.54</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Pr>
                <w:sz w:val="12"/>
                <w:szCs w:val="12"/>
              </w:rPr>
              <w:t>6482804,33</w:t>
            </w:r>
          </w:p>
        </w:tc>
        <w:tc>
          <w:tcPr>
            <w:tcW w:w="0" w:type="auto"/>
            <w:vAlign w:val="center"/>
            <w:hideMark/>
          </w:tcPr>
          <w:p w:rsidR="00937677" w:rsidRPr="00746165" w:rsidRDefault="00937677" w:rsidP="00937677">
            <w:pPr>
              <w:jc w:val="center"/>
              <w:rPr>
                <w:sz w:val="12"/>
                <w:szCs w:val="12"/>
              </w:rPr>
            </w:pPr>
            <w:r>
              <w:rPr>
                <w:sz w:val="12"/>
                <w:szCs w:val="12"/>
              </w:rPr>
              <w:t>6482804,33</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r w:rsidR="00937677"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в том числе: закупок путем проведения запроса котировок </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86"/>
        <w:gridCol w:w="7695"/>
        <w:gridCol w:w="796"/>
        <w:gridCol w:w="3096"/>
        <w:gridCol w:w="796"/>
        <w:gridCol w:w="3111"/>
      </w:tblGrid>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Ответственный исполнитель </w:t>
            </w:r>
          </w:p>
        </w:tc>
        <w:tc>
          <w:tcPr>
            <w:tcW w:w="2500" w:type="pct"/>
            <w:vAlign w:val="center"/>
            <w:hideMark/>
          </w:tcPr>
          <w:p w:rsidR="00746165" w:rsidRPr="00746165" w:rsidRDefault="00746165" w:rsidP="001B7AEC">
            <w:pPr>
              <w:jc w:val="center"/>
              <w:rPr>
                <w:sz w:val="12"/>
                <w:szCs w:val="12"/>
              </w:rPr>
            </w:pPr>
            <w:r w:rsidRPr="00746165">
              <w:rPr>
                <w:sz w:val="12"/>
                <w:szCs w:val="12"/>
              </w:rPr>
              <w:t>ГЛАВ</w:t>
            </w:r>
            <w:r w:rsidR="00937677">
              <w:rPr>
                <w:sz w:val="12"/>
                <w:szCs w:val="12"/>
              </w:rPr>
              <w:t>А</w:t>
            </w:r>
            <w:r w:rsidRPr="00746165">
              <w:rPr>
                <w:sz w:val="12"/>
                <w:szCs w:val="12"/>
              </w:rPr>
              <w:t xml:space="preserve"> ОРЛОВСКОГО СЕЛЬСКОГО ПОСЕЛЕНИЯ</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2500" w:type="pct"/>
            <w:vAlign w:val="center"/>
            <w:hideMark/>
          </w:tcPr>
          <w:p w:rsidR="00746165" w:rsidRPr="00746165" w:rsidRDefault="00937677" w:rsidP="00937677">
            <w:pPr>
              <w:jc w:val="center"/>
              <w:rPr>
                <w:sz w:val="12"/>
                <w:szCs w:val="12"/>
              </w:rPr>
            </w:pPr>
            <w:r>
              <w:rPr>
                <w:sz w:val="12"/>
                <w:szCs w:val="12"/>
              </w:rPr>
              <w:t>ГРАЧЕВ Ф.М.</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  </w:t>
            </w:r>
          </w:p>
        </w:tc>
        <w:tc>
          <w:tcPr>
            <w:tcW w:w="2500" w:type="pct"/>
            <w:vAlign w:val="center"/>
            <w:hideMark/>
          </w:tcPr>
          <w:p w:rsidR="00746165" w:rsidRPr="00746165" w:rsidRDefault="00746165" w:rsidP="00746165">
            <w:pPr>
              <w:jc w:val="center"/>
              <w:rPr>
                <w:sz w:val="12"/>
                <w:szCs w:val="12"/>
              </w:rPr>
            </w:pPr>
            <w:r w:rsidRPr="00746165">
              <w:rPr>
                <w:sz w:val="12"/>
                <w:szCs w:val="12"/>
              </w:rPr>
              <w:t xml:space="preserve">(должность) </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250" w:type="pct"/>
            <w:vAlign w:val="center"/>
            <w:hideMark/>
          </w:tcPr>
          <w:p w:rsidR="00746165" w:rsidRPr="00746165" w:rsidRDefault="00746165" w:rsidP="00746165">
            <w:pPr>
              <w:jc w:val="center"/>
              <w:rPr>
                <w:sz w:val="12"/>
                <w:szCs w:val="12"/>
              </w:rPr>
            </w:pPr>
            <w:r w:rsidRPr="00746165">
              <w:rPr>
                <w:sz w:val="12"/>
                <w:szCs w:val="12"/>
              </w:rPr>
              <w:t xml:space="preserve">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(расшифровка подписи) </w:t>
            </w: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rPr>
          <w:vanish/>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7"/>
        <w:gridCol w:w="190"/>
        <w:gridCol w:w="513"/>
        <w:gridCol w:w="190"/>
        <w:gridCol w:w="513"/>
        <w:gridCol w:w="200"/>
        <w:gridCol w:w="14247"/>
      </w:tblGrid>
      <w:tr w:rsidR="00746165" w:rsidRPr="00746165" w:rsidTr="00157839">
        <w:trPr>
          <w:tblCellSpacing w:w="15" w:type="dxa"/>
        </w:trPr>
        <w:tc>
          <w:tcPr>
            <w:tcW w:w="150" w:type="pct"/>
            <w:vAlign w:val="center"/>
            <w:hideMark/>
          </w:tcPr>
          <w:p w:rsidR="00746165" w:rsidRPr="00746165" w:rsidRDefault="00F00D56" w:rsidP="00937677">
            <w:pPr>
              <w:jc w:val="center"/>
              <w:rPr>
                <w:sz w:val="12"/>
                <w:szCs w:val="12"/>
              </w:rPr>
            </w:pPr>
            <w:r>
              <w:rPr>
                <w:sz w:val="12"/>
                <w:szCs w:val="12"/>
              </w:rPr>
              <w:t>«</w:t>
            </w:r>
            <w:r w:rsidR="00937677">
              <w:rPr>
                <w:sz w:val="12"/>
                <w:szCs w:val="12"/>
              </w:rPr>
              <w:t>29</w:t>
            </w:r>
            <w:r w:rsidR="00746165" w:rsidRPr="00746165">
              <w:rPr>
                <w:sz w:val="12"/>
                <w:szCs w:val="12"/>
              </w:rPr>
              <w:t xml:space="preserve">» </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FA509C" w:rsidP="001B7AEC">
            <w:pPr>
              <w:jc w:val="center"/>
              <w:rPr>
                <w:sz w:val="12"/>
                <w:szCs w:val="12"/>
              </w:rPr>
            </w:pPr>
            <w:r>
              <w:rPr>
                <w:sz w:val="12"/>
                <w:szCs w:val="12"/>
              </w:rPr>
              <w:t>0</w:t>
            </w:r>
            <w:r w:rsidR="001B7AEC">
              <w:rPr>
                <w:sz w:val="12"/>
                <w:szCs w:val="12"/>
              </w:rPr>
              <w:t>4</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746165" w:rsidP="00746165">
            <w:pPr>
              <w:jc w:val="center"/>
              <w:rPr>
                <w:sz w:val="12"/>
                <w:szCs w:val="12"/>
              </w:rPr>
            </w:pPr>
            <w:r w:rsidRPr="00746165">
              <w:rPr>
                <w:sz w:val="12"/>
                <w:szCs w:val="12"/>
              </w:rPr>
              <w:t xml:space="preserve">20 </w:t>
            </w:r>
          </w:p>
        </w:tc>
        <w:tc>
          <w:tcPr>
            <w:tcW w:w="50" w:type="pct"/>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19"/>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ФОРМА </w:t>
            </w:r>
            <w:r w:rsidRPr="00746165">
              <w:rPr>
                <w:sz w:val="12"/>
                <w:szCs w:val="12"/>
              </w:rPr>
              <w:br/>
            </w:r>
            <w:r w:rsidRPr="00746165">
              <w:rPr>
                <w:sz w:val="12"/>
                <w:szCs w:val="12"/>
              </w:rPr>
              <w:br/>
              <w:t xml:space="preserve">обоснования закупок товаров, работ и услуг для обеспечения государственных и муниципальных нужд </w:t>
            </w:r>
            <w:r w:rsidRPr="00746165">
              <w:rPr>
                <w:sz w:val="12"/>
                <w:szCs w:val="12"/>
              </w:rPr>
              <w:br/>
            </w:r>
            <w:r w:rsidRPr="00746165">
              <w:rPr>
                <w:sz w:val="12"/>
                <w:szCs w:val="12"/>
              </w:rPr>
              <w:br/>
              <w:t xml:space="preserve">при формировании и утверждении плана-графика закупок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948"/>
        <w:gridCol w:w="1019"/>
        <w:gridCol w:w="622"/>
        <w:gridCol w:w="155"/>
      </w:tblGrid>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Вид документа (базовый (0), измененный (порядковый код изменения плана-графика закупок) </w:t>
            </w:r>
          </w:p>
        </w:tc>
        <w:tc>
          <w:tcPr>
            <w:tcW w:w="750" w:type="pc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изменения </w:t>
            </w:r>
          </w:p>
        </w:tc>
        <w:tc>
          <w:tcPr>
            <w:tcW w:w="0" w:type="auto"/>
            <w:vMerge w:val="restart"/>
            <w:vAlign w:val="center"/>
            <w:hideMark/>
          </w:tcPr>
          <w:p w:rsidR="00746165" w:rsidRPr="00746165" w:rsidRDefault="00937677" w:rsidP="00746165">
            <w:pPr>
              <w:rPr>
                <w:sz w:val="12"/>
                <w:szCs w:val="12"/>
              </w:rPr>
            </w:pPr>
            <w:r>
              <w:rPr>
                <w:sz w:val="12"/>
                <w:szCs w:val="12"/>
              </w:rPr>
              <w:t>8</w:t>
            </w:r>
          </w:p>
        </w:tc>
      </w:tr>
      <w:tr w:rsidR="00746165" w:rsidRPr="00746165" w:rsidTr="00157839">
        <w:trPr>
          <w:tblCellSpacing w:w="15" w:type="dxa"/>
        </w:trPr>
        <w:tc>
          <w:tcPr>
            <w:tcW w:w="0" w:type="auto"/>
            <w:vAlign w:val="center"/>
            <w:hideMark/>
          </w:tcPr>
          <w:p w:rsidR="00746165" w:rsidRPr="00746165" w:rsidRDefault="005627F9" w:rsidP="00746165">
            <w:pPr>
              <w:rPr>
                <w:sz w:val="12"/>
                <w:szCs w:val="12"/>
              </w:rPr>
            </w:pPr>
            <w:r>
              <w:rPr>
                <w:sz w:val="12"/>
                <w:szCs w:val="12"/>
              </w:rPr>
              <w:t>измененный</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8"/>
        <w:gridCol w:w="2240"/>
        <w:gridCol w:w="1242"/>
        <w:gridCol w:w="1403"/>
        <w:gridCol w:w="1627"/>
        <w:gridCol w:w="3225"/>
        <w:gridCol w:w="2252"/>
        <w:gridCol w:w="1018"/>
        <w:gridCol w:w="1764"/>
        <w:gridCol w:w="1331"/>
      </w:tblGrid>
      <w:tr w:rsidR="004455F8" w:rsidRPr="00746165" w:rsidTr="00157839">
        <w:trPr>
          <w:tblCellSpacing w:w="15" w:type="dxa"/>
        </w:trPr>
        <w:tc>
          <w:tcPr>
            <w:tcW w:w="0" w:type="auto"/>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объекта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выбранного способа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дополнительных требований к участникам закупки (при наличии таких требований) </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746165">
            <w:pPr>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46299C" w:rsidP="00746165">
            <w:pPr>
              <w:jc w:val="center"/>
              <w:rPr>
                <w:sz w:val="12"/>
                <w:szCs w:val="12"/>
              </w:rPr>
            </w:pPr>
            <w:r w:rsidRPr="0046299C">
              <w:rPr>
                <w:sz w:val="12"/>
                <w:szCs w:val="12"/>
              </w:rPr>
              <w:t>259219.54</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t xml:space="preserve">Тарифный метод </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В соответствии с установленными тарифами</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В соответствии с п. 29 ч. 1 ст.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p>
        </w:tc>
        <w:tc>
          <w:tcPr>
            <w:tcW w:w="0" w:type="auto"/>
            <w:vAlign w:val="center"/>
            <w:hideMark/>
          </w:tcPr>
          <w:p w:rsidR="00746165" w:rsidRPr="00746165" w:rsidRDefault="00746165" w:rsidP="00746165">
            <w:pPr>
              <w:jc w:val="center"/>
              <w:rPr>
                <w:sz w:val="12"/>
                <w:szCs w:val="12"/>
              </w:rPr>
            </w:pPr>
          </w:p>
        </w:tc>
      </w:tr>
      <w:tr w:rsidR="004455F8" w:rsidRPr="00746165" w:rsidTr="00157839">
        <w:trPr>
          <w:tblCellSpacing w:w="15" w:type="dxa"/>
        </w:trPr>
        <w:tc>
          <w:tcPr>
            <w:tcW w:w="0" w:type="auto"/>
            <w:vAlign w:val="center"/>
          </w:tcPr>
          <w:p w:rsidR="004455F8" w:rsidRPr="00746165" w:rsidRDefault="004455F8" w:rsidP="00746165">
            <w:pPr>
              <w:jc w:val="center"/>
              <w:rPr>
                <w:sz w:val="12"/>
                <w:szCs w:val="12"/>
              </w:rPr>
            </w:pPr>
            <w:r>
              <w:rPr>
                <w:sz w:val="12"/>
                <w:szCs w:val="12"/>
              </w:rPr>
              <w:t>2</w:t>
            </w:r>
          </w:p>
        </w:tc>
        <w:tc>
          <w:tcPr>
            <w:tcW w:w="0" w:type="auto"/>
            <w:vAlign w:val="center"/>
          </w:tcPr>
          <w:p w:rsidR="004455F8" w:rsidRPr="0046299C" w:rsidRDefault="004455F8" w:rsidP="00746165">
            <w:pPr>
              <w:jc w:val="center"/>
              <w:rPr>
                <w:sz w:val="12"/>
                <w:szCs w:val="12"/>
              </w:rPr>
            </w:pPr>
            <w:r w:rsidRPr="004455F8">
              <w:rPr>
                <w:sz w:val="12"/>
                <w:szCs w:val="12"/>
              </w:rPr>
              <w:t>193340302058034030100100090012910244</w:t>
            </w:r>
          </w:p>
        </w:tc>
        <w:tc>
          <w:tcPr>
            <w:tcW w:w="0" w:type="auto"/>
            <w:vAlign w:val="center"/>
          </w:tcPr>
          <w:p w:rsidR="004455F8" w:rsidRPr="00746165" w:rsidRDefault="004455F8" w:rsidP="00746165">
            <w:pPr>
              <w:jc w:val="center"/>
              <w:rPr>
                <w:sz w:val="12"/>
                <w:szCs w:val="12"/>
              </w:rPr>
            </w:pPr>
            <w:r>
              <w:rPr>
                <w:sz w:val="12"/>
                <w:szCs w:val="12"/>
              </w:rPr>
              <w:t>Поставка автомобиля повышенной проходимости</w:t>
            </w:r>
          </w:p>
        </w:tc>
        <w:tc>
          <w:tcPr>
            <w:tcW w:w="0" w:type="auto"/>
            <w:vAlign w:val="center"/>
          </w:tcPr>
          <w:p w:rsidR="004455F8" w:rsidRPr="0046299C" w:rsidRDefault="004455F8" w:rsidP="00746165">
            <w:pPr>
              <w:jc w:val="center"/>
              <w:rPr>
                <w:sz w:val="12"/>
                <w:szCs w:val="12"/>
              </w:rPr>
            </w:pPr>
            <w:r>
              <w:rPr>
                <w:sz w:val="12"/>
                <w:szCs w:val="12"/>
              </w:rPr>
              <w:t>632900.00</w:t>
            </w:r>
          </w:p>
        </w:tc>
        <w:tc>
          <w:tcPr>
            <w:tcW w:w="0" w:type="auto"/>
            <w:vAlign w:val="center"/>
          </w:tcPr>
          <w:p w:rsidR="004455F8" w:rsidRPr="00746165" w:rsidRDefault="004455F8" w:rsidP="00746165">
            <w:pPr>
              <w:spacing w:after="240"/>
              <w:jc w:val="center"/>
              <w:rPr>
                <w:sz w:val="12"/>
                <w:szCs w:val="12"/>
              </w:rPr>
            </w:pPr>
            <w:r>
              <w:rPr>
                <w:sz w:val="12"/>
                <w:szCs w:val="12"/>
              </w:rPr>
              <w:t xml:space="preserve">Метод сопоставимых рыночных цен (анализа </w:t>
            </w:r>
            <w:r>
              <w:rPr>
                <w:sz w:val="12"/>
                <w:szCs w:val="12"/>
              </w:rPr>
              <w:lastRenderedPageBreak/>
              <w:t>рынка)</w:t>
            </w:r>
          </w:p>
        </w:tc>
        <w:tc>
          <w:tcPr>
            <w:tcW w:w="0" w:type="auto"/>
            <w:vAlign w:val="center"/>
          </w:tcPr>
          <w:p w:rsidR="004455F8" w:rsidRPr="00746165" w:rsidRDefault="004455F8" w:rsidP="00746165">
            <w:pPr>
              <w:spacing w:after="240"/>
              <w:jc w:val="center"/>
              <w:rPr>
                <w:sz w:val="12"/>
                <w:szCs w:val="12"/>
              </w:rPr>
            </w:pPr>
          </w:p>
        </w:tc>
        <w:tc>
          <w:tcPr>
            <w:tcW w:w="0" w:type="auto"/>
            <w:vAlign w:val="center"/>
          </w:tcPr>
          <w:p w:rsidR="004455F8" w:rsidRPr="00746165" w:rsidRDefault="004455F8" w:rsidP="00746165">
            <w:pPr>
              <w:spacing w:after="240"/>
              <w:jc w:val="center"/>
              <w:rPr>
                <w:sz w:val="12"/>
                <w:szCs w:val="12"/>
              </w:rPr>
            </w:pPr>
            <w:r>
              <w:rPr>
                <w:sz w:val="12"/>
                <w:szCs w:val="12"/>
              </w:rPr>
              <w:t xml:space="preserve">Начальная (максимальная) цена контракта определена в соответствии с требованиями ст. 22 Федерального закона </w:t>
            </w:r>
            <w:r>
              <w:rPr>
                <w:sz w:val="12"/>
                <w:szCs w:val="12"/>
              </w:rPr>
              <w:lastRenderedPageBreak/>
              <w:t>№ 44-ФЗ от 05.04.2013 г. и с учетом методических рекомендаций по применению метода определения начальной (максимально) цены контракта, утвержденных Приказом Минэкономразвития от 02.10.2013 г. № 567</w:t>
            </w:r>
          </w:p>
        </w:tc>
        <w:tc>
          <w:tcPr>
            <w:tcW w:w="0" w:type="auto"/>
            <w:vAlign w:val="center"/>
          </w:tcPr>
          <w:p w:rsidR="004455F8" w:rsidRPr="00746165" w:rsidRDefault="004455F8" w:rsidP="00746165">
            <w:pPr>
              <w:jc w:val="center"/>
              <w:rPr>
                <w:sz w:val="12"/>
                <w:szCs w:val="12"/>
              </w:rPr>
            </w:pPr>
            <w:r>
              <w:rPr>
                <w:sz w:val="12"/>
                <w:szCs w:val="12"/>
              </w:rPr>
              <w:lastRenderedPageBreak/>
              <w:t>Электронный аукцион</w:t>
            </w:r>
          </w:p>
        </w:tc>
        <w:tc>
          <w:tcPr>
            <w:tcW w:w="0" w:type="auto"/>
            <w:vAlign w:val="center"/>
          </w:tcPr>
          <w:p w:rsidR="004455F8" w:rsidRPr="00746165" w:rsidRDefault="004455F8" w:rsidP="004455F8">
            <w:pPr>
              <w:jc w:val="center"/>
              <w:rPr>
                <w:sz w:val="12"/>
                <w:szCs w:val="12"/>
              </w:rPr>
            </w:pPr>
            <w:r>
              <w:rPr>
                <w:sz w:val="12"/>
                <w:szCs w:val="12"/>
              </w:rPr>
              <w:t xml:space="preserve">Объект закупки входит в перечень товаров, работ, услуг, в случае осуществления </w:t>
            </w:r>
            <w:r>
              <w:rPr>
                <w:sz w:val="12"/>
                <w:szCs w:val="12"/>
              </w:rPr>
              <w:lastRenderedPageBreak/>
              <w:t>закупок, которых заказчик обязан производить аукцион в эл. форм</w:t>
            </w:r>
            <w:proofErr w:type="gramStart"/>
            <w:r>
              <w:rPr>
                <w:sz w:val="12"/>
                <w:szCs w:val="12"/>
              </w:rPr>
              <w:t>е(</w:t>
            </w:r>
            <w:proofErr w:type="gramEnd"/>
            <w:r>
              <w:rPr>
                <w:sz w:val="12"/>
                <w:szCs w:val="12"/>
              </w:rPr>
              <w:t xml:space="preserve">эл. аукцион), утвержденный распоряжением </w:t>
            </w:r>
            <w:r w:rsidR="0018116A">
              <w:rPr>
                <w:sz w:val="12"/>
                <w:szCs w:val="12"/>
              </w:rPr>
              <w:t>Правительства РФ от 21.03.2016 г. № 471-р</w:t>
            </w:r>
          </w:p>
        </w:tc>
        <w:tc>
          <w:tcPr>
            <w:tcW w:w="0" w:type="auto"/>
            <w:vAlign w:val="center"/>
          </w:tcPr>
          <w:p w:rsidR="004455F8" w:rsidRPr="00746165" w:rsidRDefault="004455F8" w:rsidP="00746165">
            <w:pPr>
              <w:jc w:val="center"/>
              <w:rPr>
                <w:sz w:val="12"/>
                <w:szCs w:val="12"/>
              </w:rPr>
            </w:pPr>
          </w:p>
        </w:tc>
      </w:tr>
      <w:tr w:rsidR="004455F8" w:rsidRPr="00746165" w:rsidTr="00157839">
        <w:trPr>
          <w:tblCellSpacing w:w="15" w:type="dxa"/>
        </w:trPr>
        <w:tc>
          <w:tcPr>
            <w:tcW w:w="0" w:type="auto"/>
            <w:vAlign w:val="center"/>
            <w:hideMark/>
          </w:tcPr>
          <w:p w:rsidR="00746165" w:rsidRPr="00746165" w:rsidRDefault="004455F8" w:rsidP="00746165">
            <w:pPr>
              <w:jc w:val="center"/>
              <w:rPr>
                <w:sz w:val="12"/>
                <w:szCs w:val="12"/>
              </w:rPr>
            </w:pPr>
            <w:r>
              <w:rPr>
                <w:sz w:val="12"/>
                <w:szCs w:val="12"/>
              </w:rPr>
              <w:lastRenderedPageBreak/>
              <w:t>3</w:t>
            </w:r>
          </w:p>
        </w:tc>
        <w:tc>
          <w:tcPr>
            <w:tcW w:w="0" w:type="auto"/>
            <w:vAlign w:val="center"/>
            <w:hideMark/>
          </w:tcPr>
          <w:p w:rsidR="00746165" w:rsidRDefault="0046299C" w:rsidP="00746165">
            <w:pPr>
              <w:spacing w:after="240"/>
              <w:jc w:val="center"/>
              <w:rPr>
                <w:sz w:val="12"/>
                <w:szCs w:val="12"/>
              </w:rPr>
            </w:pPr>
            <w:r w:rsidRPr="0046299C">
              <w:rPr>
                <w:sz w:val="12"/>
                <w:szCs w:val="12"/>
              </w:rPr>
              <w:t>193340302058034030100100070010000244</w:t>
            </w:r>
          </w:p>
          <w:p w:rsidR="00937677" w:rsidRPr="00746165" w:rsidRDefault="007318C8" w:rsidP="00746165">
            <w:pPr>
              <w:spacing w:after="240"/>
              <w:jc w:val="center"/>
              <w:rPr>
                <w:sz w:val="12"/>
                <w:szCs w:val="12"/>
              </w:rPr>
            </w:pPr>
            <w:r w:rsidRPr="007318C8">
              <w:rPr>
                <w:sz w:val="12"/>
                <w:szCs w:val="12"/>
              </w:rPr>
              <w:t>193340302058034030100100100020000414</w:t>
            </w:r>
          </w:p>
        </w:tc>
        <w:tc>
          <w:tcPr>
            <w:tcW w:w="0" w:type="auto"/>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Default="005D1A63" w:rsidP="00746165">
            <w:pPr>
              <w:spacing w:after="240"/>
              <w:jc w:val="center"/>
              <w:rPr>
                <w:sz w:val="12"/>
                <w:szCs w:val="12"/>
              </w:rPr>
            </w:pPr>
            <w:r>
              <w:rPr>
                <w:sz w:val="12"/>
                <w:szCs w:val="12"/>
              </w:rPr>
              <w:t>3</w:t>
            </w:r>
            <w:r w:rsidR="007318C8">
              <w:rPr>
                <w:sz w:val="12"/>
                <w:szCs w:val="12"/>
              </w:rPr>
              <w:t>271684</w:t>
            </w:r>
            <w:r>
              <w:rPr>
                <w:sz w:val="12"/>
                <w:szCs w:val="12"/>
              </w:rPr>
              <w:t>.79</w:t>
            </w:r>
          </w:p>
          <w:p w:rsidR="007318C8" w:rsidRPr="00746165" w:rsidRDefault="007318C8" w:rsidP="00746165">
            <w:pPr>
              <w:spacing w:after="240"/>
              <w:jc w:val="center"/>
              <w:rPr>
                <w:sz w:val="12"/>
                <w:szCs w:val="12"/>
              </w:rPr>
            </w:pPr>
            <w:r>
              <w:rPr>
                <w:sz w:val="12"/>
                <w:szCs w:val="12"/>
              </w:rPr>
              <w:t>2319000.00</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15"/>
        <w:gridCol w:w="110"/>
        <w:gridCol w:w="598"/>
        <w:gridCol w:w="590"/>
        <w:gridCol w:w="329"/>
        <w:gridCol w:w="112"/>
        <w:gridCol w:w="1105"/>
        <w:gridCol w:w="112"/>
        <w:gridCol w:w="205"/>
        <w:gridCol w:w="205"/>
        <w:gridCol w:w="179"/>
      </w:tblGrid>
      <w:tr w:rsidR="007318C8" w:rsidRPr="00746165" w:rsidTr="00157839">
        <w:trPr>
          <w:tblCellSpacing w:w="15" w:type="dxa"/>
        </w:trPr>
        <w:tc>
          <w:tcPr>
            <w:tcW w:w="0" w:type="auto"/>
            <w:vAlign w:val="center"/>
            <w:hideMark/>
          </w:tcPr>
          <w:p w:rsidR="00746165" w:rsidRPr="00746165" w:rsidRDefault="007318C8" w:rsidP="007318C8">
            <w:pPr>
              <w:jc w:val="center"/>
              <w:rPr>
                <w:sz w:val="12"/>
                <w:szCs w:val="12"/>
              </w:rPr>
            </w:pPr>
            <w:r>
              <w:rPr>
                <w:sz w:val="12"/>
                <w:szCs w:val="12"/>
              </w:rPr>
              <w:t>ГРАЧЕВ ФЕДОР МИХАЙЛОВИЧ</w:t>
            </w:r>
            <w:r w:rsidR="00746165" w:rsidRPr="00746165">
              <w:rPr>
                <w:sz w:val="12"/>
                <w:szCs w:val="12"/>
              </w:rPr>
              <w:t>, ГЛАВ</w:t>
            </w:r>
            <w:r>
              <w:rPr>
                <w:sz w:val="12"/>
                <w:szCs w:val="12"/>
              </w:rPr>
              <w:t>А</w:t>
            </w:r>
            <w:r w:rsidR="00746165" w:rsidRPr="00746165">
              <w:rPr>
                <w:sz w:val="12"/>
                <w:szCs w:val="12"/>
              </w:rPr>
              <w:t xml:space="preserve"> ОРЛОВСКОГО СЕЛЬСКОГО ПОСЕЛЕНИЯ</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3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7318C8">
            <w:pPr>
              <w:jc w:val="center"/>
              <w:rPr>
                <w:sz w:val="12"/>
                <w:szCs w:val="12"/>
              </w:rPr>
            </w:pPr>
            <w:r>
              <w:rPr>
                <w:sz w:val="12"/>
                <w:szCs w:val="12"/>
              </w:rPr>
              <w:t>«</w:t>
            </w:r>
            <w:r w:rsidR="007318C8">
              <w:rPr>
                <w:sz w:val="12"/>
                <w:szCs w:val="12"/>
              </w:rPr>
              <w:t>29</w:t>
            </w:r>
            <w:r w:rsidR="00746165"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F55BC8">
            <w:pPr>
              <w:jc w:val="center"/>
              <w:rPr>
                <w:sz w:val="12"/>
                <w:szCs w:val="12"/>
              </w:rPr>
            </w:pPr>
            <w:r>
              <w:rPr>
                <w:sz w:val="12"/>
                <w:szCs w:val="12"/>
              </w:rPr>
              <w:t>0</w:t>
            </w:r>
            <w:r w:rsidR="00F55BC8">
              <w:rPr>
                <w:sz w:val="12"/>
                <w:szCs w:val="12"/>
              </w:rPr>
              <w:t>4</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20 </w:t>
            </w:r>
          </w:p>
        </w:tc>
        <w:tc>
          <w:tcPr>
            <w:tcW w:w="0" w:type="auto"/>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r w:rsidR="007318C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должность руководителя (уполномоченного должностного лица) заказчика) </w:t>
            </w:r>
          </w:p>
        </w:tc>
        <w:tc>
          <w:tcPr>
            <w:tcW w:w="0" w:type="auto"/>
            <w:vAlign w:val="center"/>
            <w:hideMark/>
          </w:tcPr>
          <w:p w:rsidR="00746165" w:rsidRPr="00746165" w:rsidRDefault="00746165" w:rsidP="00746165">
            <w:pPr>
              <w:rPr>
                <w:sz w:val="12"/>
                <w:szCs w:val="12"/>
              </w:rPr>
            </w:pPr>
            <w:r w:rsidRPr="00746165">
              <w:rPr>
                <w:sz w:val="12"/>
                <w:szCs w:val="12"/>
              </w:rPr>
              <w:t>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(дата утверждения)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318C8" w:rsidP="00746165">
            <w:pPr>
              <w:jc w:val="center"/>
              <w:rPr>
                <w:sz w:val="12"/>
                <w:szCs w:val="12"/>
              </w:rPr>
            </w:pPr>
            <w:r>
              <w:rPr>
                <w:sz w:val="12"/>
                <w:szCs w:val="12"/>
              </w:rPr>
              <w:t>ГРАЧЕВ ФЕДОР МИХАЙЛОВИЧ</w:t>
            </w:r>
            <w:bookmarkStart w:id="0" w:name="_GoBack"/>
            <w:bookmarkEnd w:id="0"/>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М.П.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ответственного исполнителя)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spacing w:after="160" w:line="259" w:lineRule="auto"/>
        <w:rPr>
          <w:rFonts w:eastAsiaTheme="minorHAnsi"/>
          <w:sz w:val="12"/>
          <w:szCs w:val="12"/>
          <w:lang w:eastAsia="en-US"/>
        </w:rPr>
      </w:pPr>
    </w:p>
    <w:p w:rsidR="00FA4EAE" w:rsidRPr="00FA4EAE" w:rsidRDefault="00FA4EAE" w:rsidP="00746165">
      <w:pPr>
        <w:pStyle w:val="2"/>
        <w:jc w:val="right"/>
        <w:rPr>
          <w:b/>
          <w:bCs/>
        </w:rPr>
      </w:pPr>
    </w:p>
    <w:sectPr w:rsidR="00FA4EAE" w:rsidRPr="00FA4EAE" w:rsidSect="00FA4EAE">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742F2"/>
    <w:multiLevelType w:val="hybridMultilevel"/>
    <w:tmpl w:val="C95A0F9E"/>
    <w:lvl w:ilvl="0" w:tplc="88FEE72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51BD3"/>
    <w:rsid w:val="00051BD3"/>
    <w:rsid w:val="0008644D"/>
    <w:rsid w:val="000D36C3"/>
    <w:rsid w:val="00140AF7"/>
    <w:rsid w:val="00157839"/>
    <w:rsid w:val="00162839"/>
    <w:rsid w:val="0018116A"/>
    <w:rsid w:val="001B7AEC"/>
    <w:rsid w:val="001D31D7"/>
    <w:rsid w:val="002559E7"/>
    <w:rsid w:val="00291499"/>
    <w:rsid w:val="0032049F"/>
    <w:rsid w:val="003244A1"/>
    <w:rsid w:val="00347029"/>
    <w:rsid w:val="003668A6"/>
    <w:rsid w:val="003B6C4C"/>
    <w:rsid w:val="00411E3F"/>
    <w:rsid w:val="004124C6"/>
    <w:rsid w:val="0042643C"/>
    <w:rsid w:val="004274CE"/>
    <w:rsid w:val="00432BA5"/>
    <w:rsid w:val="004455F8"/>
    <w:rsid w:val="0046299C"/>
    <w:rsid w:val="004F088D"/>
    <w:rsid w:val="00504951"/>
    <w:rsid w:val="0054367D"/>
    <w:rsid w:val="00561AB5"/>
    <w:rsid w:val="005627F9"/>
    <w:rsid w:val="00590780"/>
    <w:rsid w:val="005A3C9B"/>
    <w:rsid w:val="005C0E1E"/>
    <w:rsid w:val="005D1A63"/>
    <w:rsid w:val="00630355"/>
    <w:rsid w:val="00650168"/>
    <w:rsid w:val="006628F0"/>
    <w:rsid w:val="006903D3"/>
    <w:rsid w:val="006D14E1"/>
    <w:rsid w:val="007254E4"/>
    <w:rsid w:val="007318C8"/>
    <w:rsid w:val="00746165"/>
    <w:rsid w:val="00755E61"/>
    <w:rsid w:val="00766C4A"/>
    <w:rsid w:val="007A429C"/>
    <w:rsid w:val="007D4522"/>
    <w:rsid w:val="007E2503"/>
    <w:rsid w:val="008A6CEE"/>
    <w:rsid w:val="008B7EA0"/>
    <w:rsid w:val="008D59C3"/>
    <w:rsid w:val="008E4FDF"/>
    <w:rsid w:val="008F0EC7"/>
    <w:rsid w:val="008F0FD9"/>
    <w:rsid w:val="00910313"/>
    <w:rsid w:val="00914717"/>
    <w:rsid w:val="009222C5"/>
    <w:rsid w:val="00937677"/>
    <w:rsid w:val="009B6D15"/>
    <w:rsid w:val="00A17269"/>
    <w:rsid w:val="00A86AD6"/>
    <w:rsid w:val="00AC32FA"/>
    <w:rsid w:val="00B13780"/>
    <w:rsid w:val="00B20F18"/>
    <w:rsid w:val="00B72D21"/>
    <w:rsid w:val="00BA3515"/>
    <w:rsid w:val="00BA4EB3"/>
    <w:rsid w:val="00BB3087"/>
    <w:rsid w:val="00BE29A6"/>
    <w:rsid w:val="00BF66E7"/>
    <w:rsid w:val="00C06FF6"/>
    <w:rsid w:val="00C207B8"/>
    <w:rsid w:val="00C375B5"/>
    <w:rsid w:val="00CC206B"/>
    <w:rsid w:val="00D47166"/>
    <w:rsid w:val="00D81ADB"/>
    <w:rsid w:val="00D85CC1"/>
    <w:rsid w:val="00DB524C"/>
    <w:rsid w:val="00E15F3D"/>
    <w:rsid w:val="00E9199B"/>
    <w:rsid w:val="00EA15E4"/>
    <w:rsid w:val="00EF1D67"/>
    <w:rsid w:val="00F00165"/>
    <w:rsid w:val="00F00D56"/>
    <w:rsid w:val="00F52577"/>
    <w:rsid w:val="00F55BC8"/>
    <w:rsid w:val="00F61376"/>
    <w:rsid w:val="00F73EBA"/>
    <w:rsid w:val="00FA4EAE"/>
    <w:rsid w:val="00FA509C"/>
    <w:rsid w:val="00FB296B"/>
    <w:rsid w:val="00FB5978"/>
    <w:rsid w:val="00FF3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_orlovka@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2450</Words>
  <Characters>13966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Fedor</cp:lastModifiedBy>
  <cp:revision>4</cp:revision>
  <cp:lastPrinted>2019-02-18T07:17:00Z</cp:lastPrinted>
  <dcterms:created xsi:type="dcterms:W3CDTF">2019-04-30T07:38:00Z</dcterms:created>
  <dcterms:modified xsi:type="dcterms:W3CDTF">2019-05-07T06:19:00Z</dcterms:modified>
</cp:coreProperties>
</file>